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6E5D5" w14:textId="71600D3E" w:rsidR="008C3413" w:rsidRDefault="008C3413" w:rsidP="008C3413">
      <w:pPr>
        <w:spacing w:after="120"/>
        <w:ind w:left="-567"/>
      </w:pPr>
      <w:r>
        <w:rPr>
          <w:noProof/>
        </w:rPr>
        <w:drawing>
          <wp:inline distT="0" distB="0" distL="0" distR="0" wp14:anchorId="3695B112" wp14:editId="2E759EF6">
            <wp:extent cx="6400271" cy="8534400"/>
            <wp:effectExtent l="0" t="0" r="635" b="0"/>
            <wp:docPr id="20578755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75500" name="Imagen 2057875500"/>
                    <pic:cNvPicPr/>
                  </pic:nvPicPr>
                  <pic:blipFill>
                    <a:blip r:embed="rId7">
                      <a:extLst>
                        <a:ext uri="{28A0092B-C50C-407E-A947-70E740481C1C}">
                          <a14:useLocalDpi xmlns:a14="http://schemas.microsoft.com/office/drawing/2010/main" val="0"/>
                        </a:ext>
                      </a:extLst>
                    </a:blip>
                    <a:stretch>
                      <a:fillRect/>
                    </a:stretch>
                  </pic:blipFill>
                  <pic:spPr>
                    <a:xfrm>
                      <a:off x="0" y="0"/>
                      <a:ext cx="6408283" cy="8545084"/>
                    </a:xfrm>
                    <a:prstGeom prst="rect">
                      <a:avLst/>
                    </a:prstGeom>
                  </pic:spPr>
                </pic:pic>
              </a:graphicData>
            </a:graphic>
          </wp:inline>
        </w:drawing>
      </w:r>
      <w:r>
        <w:br w:type="page"/>
      </w:r>
    </w:p>
    <w:p w14:paraId="6F017213" w14:textId="77777777" w:rsidR="00220ED7" w:rsidRDefault="00220ED7" w:rsidP="000D3F4B">
      <w:pPr>
        <w:spacing w:after="120"/>
      </w:pPr>
    </w:p>
    <w:p w14:paraId="2AED1638" w14:textId="77777777" w:rsidR="000E6D34" w:rsidRPr="000E6D34" w:rsidRDefault="000E6D34" w:rsidP="000D3F4B">
      <w:pPr>
        <w:pBdr>
          <w:left w:val="single" w:sz="24" w:space="12" w:color="2E7D32"/>
        </w:pBdr>
        <w:spacing w:after="120"/>
        <w:ind w:left="240"/>
        <w:rPr>
          <w:rFonts w:ascii="Arial" w:eastAsia="Arial" w:hAnsi="Arial" w:cs="Arial"/>
          <w:b/>
          <w:bCs/>
          <w:color w:val="2E7D32"/>
          <w:sz w:val="40"/>
          <w:szCs w:val="40"/>
        </w:rPr>
      </w:pPr>
      <w:r w:rsidRPr="000E6D34">
        <w:rPr>
          <w:rFonts w:ascii="Arial" w:eastAsia="Arial" w:hAnsi="Arial" w:cs="Arial"/>
          <w:b/>
          <w:bCs/>
          <w:color w:val="2E7D32"/>
          <w:sz w:val="40"/>
          <w:szCs w:val="40"/>
        </w:rPr>
        <w:t xml:space="preserve">¿Qué exportamos y cuánto ganamos? </w:t>
      </w:r>
    </w:p>
    <w:p w14:paraId="79EA444D" w14:textId="2F2148A8" w:rsidR="00220ED7" w:rsidRPr="000E6D34" w:rsidRDefault="000E6D34" w:rsidP="000D3F4B">
      <w:pPr>
        <w:pBdr>
          <w:left w:val="single" w:sz="24" w:space="12" w:color="2E7D32"/>
        </w:pBdr>
        <w:spacing w:after="120"/>
        <w:ind w:left="240"/>
        <w:rPr>
          <w:rFonts w:ascii="Arial" w:eastAsia="Arial" w:hAnsi="Arial" w:cs="Arial"/>
          <w:b/>
          <w:bCs/>
          <w:color w:val="2E7D32"/>
          <w:sz w:val="32"/>
          <w:szCs w:val="32"/>
        </w:rPr>
      </w:pPr>
      <w:r w:rsidRPr="000E6D34">
        <w:rPr>
          <w:rFonts w:ascii="Arial" w:eastAsia="Arial" w:hAnsi="Arial" w:cs="Arial"/>
          <w:b/>
          <w:bCs/>
          <w:color w:val="2E7D32"/>
          <w:sz w:val="32"/>
          <w:szCs w:val="32"/>
        </w:rPr>
        <w:t>Un análisis comparado de la brecha de valor de las exportaciones agroalimentarias argentinas</w:t>
      </w:r>
    </w:p>
    <w:p w14:paraId="49C6CBC0" w14:textId="77777777" w:rsidR="000D3F4B" w:rsidRDefault="000D3F4B" w:rsidP="000D3F4B">
      <w:pPr>
        <w:spacing w:after="120"/>
        <w:ind w:left="240"/>
        <w:rPr>
          <w:rFonts w:ascii="Arial" w:eastAsia="Arial" w:hAnsi="Arial" w:cs="Arial"/>
          <w:b/>
          <w:bCs/>
          <w:color w:val="2E7D32"/>
          <w:sz w:val="20"/>
          <w:szCs w:val="20"/>
        </w:rPr>
      </w:pPr>
    </w:p>
    <w:p w14:paraId="2B4B49A4" w14:textId="78E339A7" w:rsidR="00220ED7" w:rsidRDefault="00000000" w:rsidP="000D3F4B">
      <w:pPr>
        <w:spacing w:after="120"/>
        <w:ind w:left="240"/>
      </w:pPr>
      <w:r>
        <w:rPr>
          <w:rFonts w:ascii="Arial" w:eastAsia="Arial" w:hAnsi="Arial" w:cs="Arial"/>
          <w:b/>
          <w:bCs/>
          <w:color w:val="2E7D32"/>
          <w:sz w:val="20"/>
          <w:szCs w:val="20"/>
        </w:rPr>
        <w:t>Paloma Ochoa</w:t>
      </w:r>
      <w:r w:rsidR="000E6D34">
        <w:rPr>
          <w:rFonts w:ascii="Arial" w:eastAsia="Arial" w:hAnsi="Arial" w:cs="Arial"/>
          <w:b/>
          <w:bCs/>
          <w:color w:val="2E7D32"/>
          <w:sz w:val="20"/>
          <w:szCs w:val="20"/>
        </w:rPr>
        <w:t xml:space="preserve"> - GPS</w:t>
      </w:r>
    </w:p>
    <w:p w14:paraId="0254E23D" w14:textId="6BA284AF" w:rsidR="00220ED7" w:rsidRDefault="000D3F4B" w:rsidP="000D3F4B">
      <w:pPr>
        <w:spacing w:after="120"/>
        <w:ind w:left="240"/>
        <w:rPr>
          <w:rFonts w:ascii="Arial" w:eastAsia="Arial" w:hAnsi="Arial" w:cs="Arial"/>
          <w:i/>
          <w:iCs/>
          <w:color w:val="666666"/>
          <w:sz w:val="18"/>
          <w:szCs w:val="18"/>
        </w:rPr>
      </w:pPr>
      <w:r>
        <w:rPr>
          <w:rFonts w:ascii="Arial" w:eastAsia="Arial" w:hAnsi="Arial" w:cs="Arial"/>
          <w:i/>
          <w:iCs/>
          <w:color w:val="666666"/>
          <w:sz w:val="18"/>
          <w:szCs w:val="18"/>
        </w:rPr>
        <w:t>Julio de 2025</w:t>
      </w:r>
    </w:p>
    <w:p w14:paraId="5663F579" w14:textId="77777777" w:rsidR="000D3F4B" w:rsidRDefault="000D3F4B" w:rsidP="000D3F4B">
      <w:pPr>
        <w:spacing w:after="120"/>
        <w:rPr>
          <w:rFonts w:ascii="Arial" w:eastAsia="Arial" w:hAnsi="Arial" w:cs="Arial"/>
          <w:b/>
          <w:bCs/>
          <w:color w:val="2E7D32"/>
          <w:sz w:val="26"/>
          <w:szCs w:val="26"/>
        </w:rPr>
      </w:pPr>
    </w:p>
    <w:p w14:paraId="423385A9" w14:textId="7929DF2F" w:rsidR="000D3F4B" w:rsidRPr="000D3F4B" w:rsidRDefault="000D3F4B" w:rsidP="000D3F4B">
      <w:pPr>
        <w:spacing w:after="120"/>
        <w:rPr>
          <w:rFonts w:ascii="Arial" w:eastAsia="Arial" w:hAnsi="Arial" w:cs="Arial"/>
          <w:b/>
          <w:bCs/>
          <w:color w:val="2E7D32"/>
          <w:sz w:val="26"/>
          <w:szCs w:val="26"/>
        </w:rPr>
      </w:pPr>
      <w:r>
        <w:rPr>
          <w:rFonts w:ascii="Arial" w:eastAsia="Arial" w:hAnsi="Arial" w:cs="Arial"/>
          <w:b/>
          <w:bCs/>
          <w:color w:val="2E7D32"/>
          <w:sz w:val="26"/>
          <w:szCs w:val="26"/>
        </w:rPr>
        <w:t>Resumen</w:t>
      </w:r>
    </w:p>
    <w:p w14:paraId="06C2947F" w14:textId="1B3E18CB" w:rsidR="000D3F4B" w:rsidRDefault="00000000" w:rsidP="000D3F4B">
      <w:pPr>
        <w:pBdr>
          <w:left w:val="single" w:sz="20" w:space="8" w:color="2E7D32"/>
        </w:pBdr>
        <w:shd w:val="clear" w:color="auto" w:fill="E8F5E9"/>
        <w:spacing w:after="120"/>
        <w:ind w:left="400" w:right="400"/>
        <w:jc w:val="both"/>
        <w:rPr>
          <w:i/>
          <w:iCs/>
          <w:color w:val="1A1A1A"/>
          <w:sz w:val="21"/>
          <w:szCs w:val="21"/>
        </w:rPr>
      </w:pPr>
      <w:r>
        <w:rPr>
          <w:i/>
          <w:iCs/>
          <w:color w:val="1A1A1A"/>
          <w:sz w:val="21"/>
          <w:szCs w:val="21"/>
        </w:rPr>
        <w:t xml:space="preserve">Argentina exportó USD 32.800 millones en productos agroalimentarios en 2025, con un valor unitario medio de 397 USD/ton — el más bajo entre ocho grandes exportadores analizados (Australia, Brasil, Canadá, Chile, EE.UU., Malasia y Nueva </w:t>
      </w:r>
      <w:r w:rsidR="00962C42">
        <w:rPr>
          <w:i/>
          <w:iCs/>
          <w:color w:val="1A1A1A"/>
          <w:sz w:val="21"/>
          <w:szCs w:val="21"/>
        </w:rPr>
        <w:t>Zelanda</w:t>
      </w:r>
      <w:r>
        <w:rPr>
          <w:i/>
          <w:iCs/>
          <w:color w:val="1A1A1A"/>
          <w:sz w:val="21"/>
          <w:szCs w:val="21"/>
        </w:rPr>
        <w:t xml:space="preserve">). </w:t>
      </w:r>
    </w:p>
    <w:p w14:paraId="0D77E07B" w14:textId="54280CD1" w:rsidR="00220ED7" w:rsidRDefault="00000000" w:rsidP="000D3F4B">
      <w:pPr>
        <w:pBdr>
          <w:left w:val="single" w:sz="20" w:space="8" w:color="2E7D32"/>
        </w:pBdr>
        <w:shd w:val="clear" w:color="auto" w:fill="E8F5E9"/>
        <w:spacing w:after="120"/>
        <w:ind w:left="400" w:right="400"/>
        <w:jc w:val="both"/>
      </w:pPr>
      <w:r>
        <w:rPr>
          <w:i/>
          <w:iCs/>
          <w:color w:val="1A1A1A"/>
          <w:sz w:val="21"/>
          <w:szCs w:val="21"/>
        </w:rPr>
        <w:t>Este artículo examina por qué: en algunos competidores, la brecha se origina en que exportan otros productos (en general, de mayor valor); en otros — especialmente EE.UU. — la canasta es muy similar a la argentina pero los precios por tonelada son sistemáticamente superiores. La distinción no es menor: apunta a agendas de política</w:t>
      </w:r>
      <w:r w:rsidR="00403F2A">
        <w:rPr>
          <w:i/>
          <w:iCs/>
          <w:color w:val="1A1A1A"/>
          <w:sz w:val="21"/>
          <w:szCs w:val="21"/>
        </w:rPr>
        <w:t>s comerciales y</w:t>
      </w:r>
      <w:r>
        <w:rPr>
          <w:i/>
          <w:iCs/>
          <w:color w:val="1A1A1A"/>
          <w:sz w:val="21"/>
          <w:szCs w:val="21"/>
        </w:rPr>
        <w:t xml:space="preserve"> sectorial</w:t>
      </w:r>
      <w:r w:rsidR="00403F2A">
        <w:rPr>
          <w:i/>
          <w:iCs/>
          <w:color w:val="1A1A1A"/>
          <w:sz w:val="21"/>
          <w:szCs w:val="21"/>
        </w:rPr>
        <w:t>es</w:t>
      </w:r>
      <w:r>
        <w:rPr>
          <w:i/>
          <w:iCs/>
          <w:color w:val="1A1A1A"/>
          <w:sz w:val="21"/>
          <w:szCs w:val="21"/>
        </w:rPr>
        <w:t xml:space="preserve"> muy diferentes.</w:t>
      </w:r>
    </w:p>
    <w:p w14:paraId="4AEB8981" w14:textId="77777777" w:rsidR="00220ED7" w:rsidRDefault="00220ED7" w:rsidP="000D3F4B">
      <w:pPr>
        <w:spacing w:after="120"/>
      </w:pPr>
    </w:p>
    <w:p w14:paraId="5EB756C4" w14:textId="4097427E" w:rsidR="001F54BE" w:rsidRPr="000E6D34" w:rsidRDefault="00000000" w:rsidP="001F54BE">
      <w:pPr>
        <w:pStyle w:val="Prrafodelista"/>
        <w:numPr>
          <w:ilvl w:val="0"/>
          <w:numId w:val="3"/>
        </w:numPr>
        <w:spacing w:after="120"/>
        <w:rPr>
          <w:rFonts w:ascii="Arial" w:eastAsia="Arial" w:hAnsi="Arial" w:cs="Arial"/>
          <w:b/>
          <w:bCs/>
          <w:color w:val="2E7D32"/>
          <w:sz w:val="26"/>
          <w:szCs w:val="26"/>
        </w:rPr>
      </w:pPr>
      <w:r>
        <w:rPr>
          <w:rFonts w:ascii="Arial" w:eastAsia="Arial" w:hAnsi="Arial" w:cs="Arial"/>
          <w:b/>
          <w:bCs/>
          <w:color w:val="2E7D32"/>
          <w:sz w:val="26"/>
          <w:szCs w:val="26"/>
        </w:rPr>
        <w:t>Introducción</w:t>
      </w:r>
    </w:p>
    <w:p w14:paraId="2BD405A6" w14:textId="54468B69" w:rsidR="00220ED7" w:rsidRPr="00962C42" w:rsidRDefault="001F54BE" w:rsidP="001F54BE">
      <w:pPr>
        <w:spacing w:after="120"/>
        <w:jc w:val="both"/>
        <w:rPr>
          <w:rFonts w:ascii="Arial" w:eastAsia="Arial" w:hAnsi="Arial" w:cs="Arial"/>
          <w:b/>
          <w:bCs/>
          <w:sz w:val="26"/>
          <w:szCs w:val="26"/>
        </w:rPr>
      </w:pPr>
      <w:r w:rsidRPr="00962C42">
        <w:t xml:space="preserve">La literatura sobre comercio internacional documenta que diferencias en el valor unitario de exportación entre países reflejan tanto la calidad del producto como la variedad de la canasta exportadora (Hummels &amp; Klenow, 2005).  Es decir que el valor unitario </w:t>
      </w:r>
      <w:r w:rsidR="00403F2A" w:rsidRPr="00962C42">
        <w:t xml:space="preserve">promedio </w:t>
      </w:r>
      <w:r w:rsidRPr="00962C42">
        <w:t>de las exportaciones —cuántos dólares se generan por cada tonelada exportada— es uno de los indicadores más directos para evaluar el posicionamiento de un país en los mercados internacionales. Un valor unitario bajo puede reflejar tanto la estructura de la canasta exportadora (qué productos se exportan)</w:t>
      </w:r>
      <w:r w:rsidR="00403F2A" w:rsidRPr="00962C42">
        <w:t>,</w:t>
      </w:r>
      <w:r w:rsidRPr="00962C42">
        <w:t xml:space="preserve"> como la capacidad de obtener mejores precios dentro de cada producto (calidad, diferenciación, certificación, mejores condiciones de acceso a mercados).</w:t>
      </w:r>
    </w:p>
    <w:p w14:paraId="7FE97EB4" w14:textId="6F031CCE" w:rsidR="00220ED7" w:rsidRPr="00962C42" w:rsidRDefault="00000000" w:rsidP="000D3F4B">
      <w:pPr>
        <w:spacing w:after="120"/>
        <w:jc w:val="both"/>
      </w:pPr>
      <w:r w:rsidRPr="00962C42">
        <w:t>Este artículo analiza el valor unitario de las exportaciones agroalimentarias de Argentina en 2025 en perspectiva comparada con siete países exportadores de referencia: Australia, Brasil, Canadá, Chile, Estados Unidos, Malasia y Nueva Zelanda. El análisis cubre los capítulos 02 a 24 del Sistema Armonizado (SA), correspondientes a productos agroalimentarios, excluyendo (deliberadamente) animales vivos, plantas vivas y materias no alimentarias.</w:t>
      </w:r>
      <w:r w:rsidRPr="00962C42">
        <w:rPr>
          <w:rStyle w:val="Refdenotaalpie"/>
        </w:rPr>
        <w:footnoteReference w:id="1"/>
      </w:r>
    </w:p>
    <w:p w14:paraId="3BAEB195" w14:textId="16314339" w:rsidR="00220ED7" w:rsidRPr="00962C42" w:rsidRDefault="000D3F4B" w:rsidP="000D3F4B">
      <w:pPr>
        <w:spacing w:after="120"/>
        <w:jc w:val="both"/>
      </w:pPr>
      <w:r w:rsidRPr="00962C42">
        <w:t xml:space="preserve">El trabajo busca responder a dos preguntas: </w:t>
      </w:r>
      <w:r w:rsidRPr="00962C42">
        <w:rPr>
          <w:b/>
          <w:bCs/>
        </w:rPr>
        <w:t xml:space="preserve">¿Argentina obtiene un valor unitario más </w:t>
      </w:r>
      <w:r w:rsidR="00403F2A" w:rsidRPr="00962C42">
        <w:rPr>
          <w:b/>
          <w:bCs/>
        </w:rPr>
        <w:t xml:space="preserve">bajo </w:t>
      </w:r>
      <w:r w:rsidRPr="00962C42">
        <w:rPr>
          <w:b/>
          <w:bCs/>
        </w:rPr>
        <w:t>que el de sus competidores porque exporta productos distintos, de menor valor relativo, o porque vende los mismos productos que sus competidores pero a precios inferiores?</w:t>
      </w:r>
      <w:r w:rsidRPr="00962C42">
        <w:t xml:space="preserve"> El trabajo </w:t>
      </w:r>
      <w:r w:rsidR="00403F2A" w:rsidRPr="00962C42">
        <w:t xml:space="preserve">analiza estos aspectos y </w:t>
      </w:r>
      <w:r w:rsidRPr="00962C42">
        <w:t>finaliza con una serie de preguntas que podrían sugerir posibles líneas de indagación en relación a la política sectorial.</w:t>
      </w:r>
    </w:p>
    <w:p w14:paraId="50978FCA" w14:textId="77777777" w:rsidR="00220ED7" w:rsidRPr="00962C42" w:rsidRDefault="00000000" w:rsidP="000D3F4B">
      <w:pPr>
        <w:spacing w:after="120"/>
        <w:jc w:val="both"/>
      </w:pPr>
      <w:r w:rsidRPr="00962C42">
        <w:t xml:space="preserve">El análisis utiliza datos de UN Comtrade correspondientes al año 2025, a nivel de partida arancelaria a 4 dígitos del Sistema Armonizado, para los capítulos agroalimentarios 02–04, 07–13 y 15–24. El valor reportado es el FOB en dólares estadounidenses; el peso corresponde </w:t>
      </w:r>
      <w:r w:rsidRPr="00962C42">
        <w:lastRenderedPageBreak/>
        <w:t>al peso neto en toneladas. Para partidas con FOB significativo y peso no disponible a 4 dígitos, el peso se reconstruyó agregando los datos reportados a nivel de subpartida (6 dígitos).</w:t>
      </w:r>
    </w:p>
    <w:p w14:paraId="61741538" w14:textId="783CA525" w:rsidR="00220ED7" w:rsidRPr="00962C42" w:rsidRDefault="00000000" w:rsidP="000D3F4B">
      <w:pPr>
        <w:spacing w:after="120"/>
        <w:jc w:val="both"/>
      </w:pPr>
      <w:r w:rsidRPr="00962C42">
        <w:t>Para cada país se calcul</w:t>
      </w:r>
      <w:r w:rsidR="00403F2A" w:rsidRPr="00962C42">
        <w:t>ó</w:t>
      </w:r>
      <w:r w:rsidRPr="00962C42">
        <w:t xml:space="preserve"> el </w:t>
      </w:r>
      <w:r w:rsidRPr="00962C42">
        <w:rPr>
          <w:b/>
          <w:bCs/>
        </w:rPr>
        <w:t xml:space="preserve">valor unitario medio (VUM) </w:t>
      </w:r>
      <w:r w:rsidRPr="00962C42">
        <w:t>como el cociente entre el FOB total y el peso total del conjunto de capítulos analizados, lo que equivale a una media ponderada por tonelaje.</w:t>
      </w:r>
    </w:p>
    <w:p w14:paraId="3D5EE135" w14:textId="27675C15" w:rsidR="00220ED7" w:rsidRPr="00962C42" w:rsidRDefault="00000000" w:rsidP="000D3F4B">
      <w:pPr>
        <w:spacing w:after="120"/>
        <w:jc w:val="both"/>
      </w:pPr>
      <w:r w:rsidRPr="00962C42">
        <w:t>Para determinar la similitud estructural entre las canastas de los distintos países, se utiliz</w:t>
      </w:r>
      <w:r w:rsidR="00403F2A" w:rsidRPr="00962C42">
        <w:t>ó</w:t>
      </w:r>
      <w:r w:rsidRPr="00962C42">
        <w:t xml:space="preserve"> el </w:t>
      </w:r>
      <w:r w:rsidRPr="00962C42">
        <w:rPr>
          <w:b/>
          <w:bCs/>
        </w:rPr>
        <w:t xml:space="preserve">índice de similitud coseno </w:t>
      </w:r>
      <w:r w:rsidRPr="00962C42">
        <w:t xml:space="preserve">sobre la participación en tonelaje por partida arancelaria. El índice toma valores entre 0 (ningún producto en común) y 1 (composición idéntica). Cuando la similitud con Argentina supera 0,40 —es decir, las canastas son estructuralmente parecidas— la brecha de valor unitario se analiza mediante </w:t>
      </w:r>
      <w:r w:rsidRPr="00962C42">
        <w:rPr>
          <w:b/>
          <w:bCs/>
        </w:rPr>
        <w:t>comparación directa de precios producto por producto</w:t>
      </w:r>
      <w:r w:rsidRPr="00962C42">
        <w:t>, lo que permite identificar de manera relativamente precisa si la diferencia es de precio o de composición.</w:t>
      </w:r>
    </w:p>
    <w:p w14:paraId="7BF27C40" w14:textId="77777777" w:rsidR="00220ED7" w:rsidRDefault="00220ED7" w:rsidP="000D3F4B">
      <w:pPr>
        <w:spacing w:after="120"/>
      </w:pPr>
    </w:p>
    <w:p w14:paraId="4AF822A8" w14:textId="4DB1DD19" w:rsidR="000D3F4B" w:rsidRPr="000E6D34" w:rsidRDefault="00000000" w:rsidP="000E6D34">
      <w:pPr>
        <w:pStyle w:val="Prrafodelista"/>
        <w:numPr>
          <w:ilvl w:val="0"/>
          <w:numId w:val="3"/>
        </w:numPr>
        <w:spacing w:after="120"/>
        <w:rPr>
          <w:rFonts w:ascii="Arial" w:eastAsia="Arial" w:hAnsi="Arial" w:cs="Arial"/>
          <w:b/>
          <w:bCs/>
          <w:color w:val="2E7D32"/>
          <w:sz w:val="26"/>
          <w:szCs w:val="26"/>
        </w:rPr>
      </w:pPr>
      <w:r>
        <w:rPr>
          <w:rFonts w:ascii="Arial" w:eastAsia="Arial" w:hAnsi="Arial" w:cs="Arial"/>
          <w:b/>
          <w:bCs/>
          <w:color w:val="2E7D32"/>
          <w:sz w:val="26"/>
          <w:szCs w:val="26"/>
        </w:rPr>
        <w:t xml:space="preserve">Resultados </w:t>
      </w:r>
    </w:p>
    <w:p w14:paraId="282DC4FF" w14:textId="4CFC293D" w:rsidR="00220ED7" w:rsidRDefault="000D3F4B" w:rsidP="000D3F4B">
      <w:pPr>
        <w:spacing w:after="120"/>
      </w:pPr>
      <w:r>
        <w:rPr>
          <w:rFonts w:ascii="Arial" w:eastAsia="Arial" w:hAnsi="Arial" w:cs="Arial"/>
          <w:b/>
          <w:bCs/>
          <w:color w:val="2E7D32"/>
        </w:rPr>
        <w:t>2.1 El valor unitario argentino: el más bajo del grupo</w:t>
      </w:r>
    </w:p>
    <w:p w14:paraId="7EEB2407" w14:textId="3B5A671A" w:rsidR="00220ED7" w:rsidRPr="00962C42" w:rsidRDefault="000D3F4B" w:rsidP="000D3F4B">
      <w:pPr>
        <w:spacing w:after="120"/>
        <w:jc w:val="both"/>
      </w:pPr>
      <w:r w:rsidRPr="00962C42">
        <w:t xml:space="preserve">En 2025, Argentina exportó USD 32.800 millones en productos agroalimentarios, con un valor unitario medio de 397 USD/ton.  Este valor es el más bajo del grupo (397 USD/ton), 34% más bajo que el valor de Brasil (597 USD/ton), </w:t>
      </w:r>
      <w:r w:rsidR="00403F2A" w:rsidRPr="00962C42">
        <w:t xml:space="preserve">del orden </w:t>
      </w:r>
      <w:r w:rsidRPr="00962C42">
        <w:t>de la mitad del valor de Estados Unidos (730 USD/ton), Australia (792 USD/ton) o Canadá (849 USD/ton), y menos de una décima parte del de Nueva Zelanda (4.205 USD/ton).</w:t>
      </w:r>
    </w:p>
    <w:p w14:paraId="1DD225FE" w14:textId="77777777" w:rsidR="00220ED7" w:rsidRDefault="00220ED7" w:rsidP="000D3F4B">
      <w:pPr>
        <w:spacing w:after="120"/>
      </w:pPr>
    </w:p>
    <w:p w14:paraId="22084815" w14:textId="7C18A874" w:rsidR="00220ED7" w:rsidRPr="000D3F4B" w:rsidRDefault="00000000" w:rsidP="00962C42">
      <w:pPr>
        <w:spacing w:after="120"/>
        <w:jc w:val="center"/>
      </w:pPr>
      <w:r>
        <w:rPr>
          <w:rFonts w:ascii="Arial" w:eastAsia="Arial" w:hAnsi="Arial" w:cs="Arial"/>
          <w:b/>
          <w:bCs/>
          <w:color w:val="333333"/>
        </w:rPr>
        <w:t xml:space="preserve">Tabla 1. Valor unitario medio de </w:t>
      </w:r>
      <w:r w:rsidR="00E867D7">
        <w:rPr>
          <w:rFonts w:ascii="Arial" w:eastAsia="Arial" w:hAnsi="Arial" w:cs="Arial"/>
          <w:b/>
          <w:bCs/>
          <w:color w:val="333333"/>
        </w:rPr>
        <w:t xml:space="preserve">las </w:t>
      </w:r>
      <w:r>
        <w:rPr>
          <w:rFonts w:ascii="Arial" w:eastAsia="Arial" w:hAnsi="Arial" w:cs="Arial"/>
          <w:b/>
          <w:bCs/>
          <w:color w:val="333333"/>
        </w:rPr>
        <w:t xml:space="preserve">exportaciones agroalimentarias </w:t>
      </w:r>
      <w:r w:rsidR="00E867D7">
        <w:rPr>
          <w:rFonts w:ascii="Arial" w:eastAsia="Arial" w:hAnsi="Arial" w:cs="Arial"/>
          <w:b/>
          <w:bCs/>
          <w:color w:val="333333"/>
        </w:rPr>
        <w:t xml:space="preserve">de países seleccionados </w:t>
      </w:r>
      <w:r>
        <w:rPr>
          <w:rFonts w:ascii="Arial" w:eastAsia="Arial" w:hAnsi="Arial" w:cs="Arial"/>
          <w:b/>
          <w:bCs/>
          <w:color w:val="333333"/>
        </w:rPr>
        <w:t>(</w:t>
      </w:r>
      <w:r w:rsidR="00E867D7">
        <w:rPr>
          <w:rFonts w:ascii="Arial" w:eastAsia="Arial" w:hAnsi="Arial" w:cs="Arial"/>
          <w:b/>
          <w:bCs/>
          <w:color w:val="333333"/>
        </w:rPr>
        <w:t xml:space="preserve">año </w:t>
      </w:r>
      <w:r>
        <w:rPr>
          <w:rFonts w:ascii="Arial" w:eastAsia="Arial" w:hAnsi="Arial" w:cs="Arial"/>
          <w:b/>
          <w:bCs/>
          <w:color w:val="333333"/>
        </w:rPr>
        <w:t>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5"/>
        <w:gridCol w:w="1869"/>
        <w:gridCol w:w="3093"/>
        <w:gridCol w:w="2495"/>
      </w:tblGrid>
      <w:tr w:rsidR="00220ED7" w:rsidRPr="0002741B" w14:paraId="7741389D" w14:textId="77777777" w:rsidTr="00962C42">
        <w:trPr>
          <w:trHeight w:val="20"/>
          <w:tblHeader/>
          <w:jc w:val="center"/>
        </w:trPr>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32C21A0F" w14:textId="77777777" w:rsidR="00220ED7" w:rsidRPr="0002741B" w:rsidRDefault="00000000" w:rsidP="00962C42">
            <w:pPr>
              <w:spacing w:after="120"/>
              <w:jc w:val="center"/>
              <w:rPr>
                <w:sz w:val="20"/>
                <w:szCs w:val="20"/>
              </w:rPr>
            </w:pPr>
            <w:r w:rsidRPr="0002741B">
              <w:rPr>
                <w:rFonts w:eastAsia="Arial" w:cs="Arial"/>
                <w:b/>
                <w:bCs/>
                <w:color w:val="FFFFFF"/>
                <w:sz w:val="20"/>
                <w:szCs w:val="20"/>
              </w:rPr>
              <w:t>País</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5B6E6F6A" w14:textId="2CBE6D5A" w:rsidR="00220ED7" w:rsidRPr="0002741B" w:rsidRDefault="000D3F4B" w:rsidP="00962C42">
            <w:pPr>
              <w:spacing w:after="120"/>
              <w:jc w:val="center"/>
              <w:rPr>
                <w:sz w:val="20"/>
                <w:szCs w:val="20"/>
              </w:rPr>
            </w:pPr>
            <w:r w:rsidRPr="0002741B">
              <w:rPr>
                <w:rFonts w:eastAsia="Arial" w:cs="Arial"/>
                <w:b/>
                <w:bCs/>
                <w:color w:val="FFFFFF"/>
                <w:sz w:val="20"/>
                <w:szCs w:val="20"/>
              </w:rPr>
              <w:t>VUM (USD/ton)</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36B517AA" w14:textId="0D32C3AB" w:rsidR="00220ED7" w:rsidRPr="0002741B" w:rsidRDefault="00000000" w:rsidP="00962C42">
            <w:pPr>
              <w:spacing w:after="120"/>
              <w:jc w:val="center"/>
              <w:rPr>
                <w:sz w:val="20"/>
                <w:szCs w:val="20"/>
              </w:rPr>
            </w:pPr>
            <w:r w:rsidRPr="0002741B">
              <w:rPr>
                <w:rFonts w:eastAsia="Arial" w:cs="Arial"/>
                <w:b/>
                <w:bCs/>
                <w:color w:val="FFFFFF"/>
                <w:sz w:val="20"/>
                <w:szCs w:val="20"/>
              </w:rPr>
              <w:t xml:space="preserve">Peso </w:t>
            </w:r>
            <w:r w:rsidR="00E867D7" w:rsidRPr="0002741B">
              <w:rPr>
                <w:rFonts w:eastAsia="Arial" w:cs="Arial"/>
                <w:b/>
                <w:bCs/>
                <w:color w:val="FFFFFF"/>
                <w:sz w:val="20"/>
                <w:szCs w:val="20"/>
              </w:rPr>
              <w:t xml:space="preserve">total </w:t>
            </w:r>
            <w:r w:rsidRPr="0002741B">
              <w:rPr>
                <w:rFonts w:eastAsia="Arial" w:cs="Arial"/>
                <w:b/>
                <w:bCs/>
                <w:color w:val="FFFFFF"/>
                <w:sz w:val="20"/>
                <w:szCs w:val="20"/>
              </w:rPr>
              <w:t>exportado (M ton)</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5C59ACA6" w14:textId="77777777" w:rsidR="00220ED7" w:rsidRPr="0002741B" w:rsidRDefault="00000000" w:rsidP="00962C42">
            <w:pPr>
              <w:spacing w:after="120"/>
              <w:jc w:val="center"/>
              <w:rPr>
                <w:sz w:val="20"/>
                <w:szCs w:val="20"/>
              </w:rPr>
            </w:pPr>
            <w:r w:rsidRPr="0002741B">
              <w:rPr>
                <w:rFonts w:eastAsia="Arial" w:cs="Arial"/>
                <w:b/>
                <w:bCs/>
                <w:color w:val="FFFFFF"/>
                <w:sz w:val="20"/>
                <w:szCs w:val="20"/>
              </w:rPr>
              <w:t>Similitud canasta ARG</w:t>
            </w:r>
          </w:p>
        </w:tc>
      </w:tr>
      <w:tr w:rsidR="00220ED7" w:rsidRPr="0002741B" w14:paraId="331F3160" w14:textId="77777777" w:rsidTr="00962C42">
        <w:trPr>
          <w:trHeight w:val="20"/>
          <w:jc w:val="center"/>
        </w:trPr>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1C25D6D9" w14:textId="77777777" w:rsidR="00220ED7" w:rsidRPr="0002741B" w:rsidRDefault="00000000" w:rsidP="00962C42">
            <w:pPr>
              <w:spacing w:after="120"/>
              <w:jc w:val="center"/>
              <w:rPr>
                <w:sz w:val="20"/>
                <w:szCs w:val="20"/>
              </w:rPr>
            </w:pPr>
            <w:r w:rsidRPr="0002741B">
              <w:rPr>
                <w:rFonts w:eastAsia="Arial" w:cs="Arial"/>
                <w:color w:val="000000"/>
                <w:sz w:val="20"/>
                <w:szCs w:val="20"/>
              </w:rPr>
              <w:t>Nueva Zelanda</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2B00763" w14:textId="77777777" w:rsidR="00220ED7" w:rsidRPr="0002741B" w:rsidRDefault="00000000" w:rsidP="00962C42">
            <w:pPr>
              <w:spacing w:after="120"/>
              <w:jc w:val="center"/>
              <w:rPr>
                <w:sz w:val="20"/>
                <w:szCs w:val="20"/>
              </w:rPr>
            </w:pPr>
            <w:r w:rsidRPr="0002741B">
              <w:rPr>
                <w:rFonts w:eastAsia="Arial" w:cs="Arial"/>
                <w:color w:val="000000"/>
                <w:sz w:val="20"/>
                <w:szCs w:val="20"/>
              </w:rPr>
              <w:t>4.205</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661868E2" w14:textId="77777777" w:rsidR="00220ED7" w:rsidRPr="0002741B" w:rsidRDefault="00000000" w:rsidP="00962C42">
            <w:pPr>
              <w:spacing w:after="120"/>
              <w:jc w:val="center"/>
              <w:rPr>
                <w:sz w:val="20"/>
                <w:szCs w:val="20"/>
              </w:rPr>
            </w:pPr>
            <w:r w:rsidRPr="0002741B">
              <w:rPr>
                <w:rFonts w:eastAsia="Arial" w:cs="Arial"/>
                <w:color w:val="000000"/>
                <w:sz w:val="20"/>
                <w:szCs w:val="20"/>
              </w:rPr>
              <w:t>7,3</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17C92F9" w14:textId="77777777" w:rsidR="00220ED7" w:rsidRPr="0002741B" w:rsidRDefault="00000000" w:rsidP="00962C42">
            <w:pPr>
              <w:spacing w:after="120"/>
              <w:jc w:val="center"/>
              <w:rPr>
                <w:sz w:val="20"/>
                <w:szCs w:val="20"/>
              </w:rPr>
            </w:pPr>
            <w:r w:rsidRPr="0002741B">
              <w:rPr>
                <w:rFonts w:eastAsia="Arial" w:cs="Arial"/>
                <w:color w:val="000000"/>
                <w:sz w:val="20"/>
                <w:szCs w:val="20"/>
              </w:rPr>
              <w:t>0,01</w:t>
            </w:r>
          </w:p>
        </w:tc>
      </w:tr>
      <w:tr w:rsidR="00220ED7" w:rsidRPr="0002741B" w14:paraId="6BBAFE03" w14:textId="77777777" w:rsidTr="00962C42">
        <w:trPr>
          <w:trHeight w:val="20"/>
          <w:jc w:val="center"/>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EB5FE53" w14:textId="77777777" w:rsidR="00220ED7" w:rsidRPr="0002741B" w:rsidRDefault="00000000" w:rsidP="00962C42">
            <w:pPr>
              <w:spacing w:after="120"/>
              <w:jc w:val="center"/>
              <w:rPr>
                <w:sz w:val="20"/>
                <w:szCs w:val="20"/>
              </w:rPr>
            </w:pPr>
            <w:r w:rsidRPr="0002741B">
              <w:rPr>
                <w:rFonts w:eastAsia="Arial" w:cs="Arial"/>
                <w:color w:val="000000"/>
                <w:sz w:val="20"/>
                <w:szCs w:val="20"/>
              </w:rPr>
              <w:t>Chile</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6EA96D0" w14:textId="77777777" w:rsidR="00220ED7" w:rsidRPr="0002741B" w:rsidRDefault="00000000" w:rsidP="00962C42">
            <w:pPr>
              <w:spacing w:after="120"/>
              <w:jc w:val="center"/>
              <w:rPr>
                <w:sz w:val="20"/>
                <w:szCs w:val="20"/>
              </w:rPr>
            </w:pPr>
            <w:r w:rsidRPr="0002741B">
              <w:rPr>
                <w:rFonts w:eastAsia="Arial" w:cs="Arial"/>
                <w:color w:val="000000"/>
                <w:sz w:val="20"/>
                <w:szCs w:val="20"/>
              </w:rPr>
              <w:t>2.960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0A8692D" w14:textId="77777777" w:rsidR="00220ED7" w:rsidRPr="0002741B" w:rsidRDefault="00000000" w:rsidP="00962C42">
            <w:pPr>
              <w:spacing w:after="120"/>
              <w:jc w:val="center"/>
              <w:rPr>
                <w:sz w:val="20"/>
                <w:szCs w:val="20"/>
              </w:rPr>
            </w:pPr>
            <w:r w:rsidRPr="0002741B">
              <w:rPr>
                <w:rFonts w:eastAsia="Arial" w:cs="Arial"/>
                <w:color w:val="000000"/>
                <w:sz w:val="20"/>
                <w:szCs w:val="20"/>
              </w:rPr>
              <w:t>8,2</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7D7C55B" w14:textId="77777777" w:rsidR="00220ED7" w:rsidRPr="0002741B" w:rsidRDefault="00000000" w:rsidP="00962C42">
            <w:pPr>
              <w:spacing w:after="120"/>
              <w:jc w:val="center"/>
              <w:rPr>
                <w:sz w:val="20"/>
                <w:szCs w:val="20"/>
              </w:rPr>
            </w:pPr>
            <w:r w:rsidRPr="0002741B">
              <w:rPr>
                <w:rFonts w:eastAsia="Arial" w:cs="Arial"/>
                <w:color w:val="000000"/>
                <w:sz w:val="20"/>
                <w:szCs w:val="20"/>
              </w:rPr>
              <w:t>0,02</w:t>
            </w:r>
          </w:p>
        </w:tc>
      </w:tr>
      <w:tr w:rsidR="00220ED7" w:rsidRPr="0002741B" w14:paraId="49A7BCA9" w14:textId="77777777" w:rsidTr="00962C42">
        <w:trPr>
          <w:trHeight w:val="20"/>
          <w:jc w:val="center"/>
        </w:trPr>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FAF9DA4" w14:textId="77777777" w:rsidR="00220ED7" w:rsidRPr="0002741B" w:rsidRDefault="00000000" w:rsidP="00962C42">
            <w:pPr>
              <w:spacing w:after="120"/>
              <w:jc w:val="center"/>
              <w:rPr>
                <w:sz w:val="20"/>
                <w:szCs w:val="20"/>
              </w:rPr>
            </w:pPr>
            <w:r w:rsidRPr="0002741B">
              <w:rPr>
                <w:rFonts w:eastAsia="Arial" w:cs="Arial"/>
                <w:color w:val="000000"/>
                <w:sz w:val="20"/>
                <w:szCs w:val="20"/>
              </w:rPr>
              <w:t>Malasia</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0F3F93A4" w14:textId="77777777" w:rsidR="00220ED7" w:rsidRPr="0002741B" w:rsidRDefault="00000000" w:rsidP="00962C42">
            <w:pPr>
              <w:spacing w:after="120"/>
              <w:jc w:val="center"/>
              <w:rPr>
                <w:sz w:val="20"/>
                <w:szCs w:val="20"/>
              </w:rPr>
            </w:pPr>
            <w:r w:rsidRPr="0002741B">
              <w:rPr>
                <w:rFonts w:eastAsia="Arial" w:cs="Arial"/>
                <w:color w:val="000000"/>
                <w:sz w:val="20"/>
                <w:szCs w:val="20"/>
              </w:rPr>
              <w:t>1.302</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150FC62F" w14:textId="77777777" w:rsidR="00220ED7" w:rsidRPr="0002741B" w:rsidRDefault="00000000" w:rsidP="00962C42">
            <w:pPr>
              <w:spacing w:after="120"/>
              <w:jc w:val="center"/>
              <w:rPr>
                <w:sz w:val="20"/>
                <w:szCs w:val="20"/>
              </w:rPr>
            </w:pPr>
            <w:r w:rsidRPr="0002741B">
              <w:rPr>
                <w:rFonts w:eastAsia="Arial" w:cs="Arial"/>
                <w:color w:val="000000"/>
                <w:sz w:val="20"/>
                <w:szCs w:val="20"/>
              </w:rPr>
              <w:t>9,1</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1932B71E" w14:textId="77777777" w:rsidR="00220ED7" w:rsidRPr="0002741B" w:rsidRDefault="00000000" w:rsidP="00962C42">
            <w:pPr>
              <w:spacing w:after="120"/>
              <w:jc w:val="center"/>
              <w:rPr>
                <w:sz w:val="20"/>
                <w:szCs w:val="20"/>
              </w:rPr>
            </w:pPr>
            <w:r w:rsidRPr="0002741B">
              <w:rPr>
                <w:rFonts w:eastAsia="Arial" w:cs="Arial"/>
                <w:color w:val="000000"/>
                <w:sz w:val="20"/>
                <w:szCs w:val="20"/>
              </w:rPr>
              <w:t>0,04</w:t>
            </w:r>
          </w:p>
        </w:tc>
      </w:tr>
      <w:tr w:rsidR="00220ED7" w:rsidRPr="0002741B" w14:paraId="19A747CC" w14:textId="77777777" w:rsidTr="00962C42">
        <w:trPr>
          <w:trHeight w:val="20"/>
          <w:jc w:val="center"/>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2FD732A" w14:textId="77777777" w:rsidR="00220ED7" w:rsidRPr="0002741B" w:rsidRDefault="00000000" w:rsidP="00962C42">
            <w:pPr>
              <w:spacing w:after="120"/>
              <w:jc w:val="center"/>
              <w:rPr>
                <w:sz w:val="20"/>
                <w:szCs w:val="20"/>
              </w:rPr>
            </w:pPr>
            <w:r w:rsidRPr="0002741B">
              <w:rPr>
                <w:rFonts w:eastAsia="Arial" w:cs="Arial"/>
                <w:color w:val="000000"/>
                <w:sz w:val="20"/>
                <w:szCs w:val="20"/>
              </w:rPr>
              <w:t>Canadá</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037EEF3" w14:textId="77777777" w:rsidR="00220ED7" w:rsidRPr="0002741B" w:rsidRDefault="00000000" w:rsidP="00962C42">
            <w:pPr>
              <w:spacing w:after="120"/>
              <w:jc w:val="center"/>
              <w:rPr>
                <w:sz w:val="20"/>
                <w:szCs w:val="20"/>
              </w:rPr>
            </w:pPr>
            <w:r w:rsidRPr="0002741B">
              <w:rPr>
                <w:rFonts w:eastAsia="Arial" w:cs="Arial"/>
                <w:color w:val="000000"/>
                <w:sz w:val="20"/>
                <w:szCs w:val="20"/>
              </w:rPr>
              <w:t>849</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CD687D7" w14:textId="77777777" w:rsidR="00220ED7" w:rsidRPr="0002741B" w:rsidRDefault="00000000" w:rsidP="00962C42">
            <w:pPr>
              <w:spacing w:after="120"/>
              <w:jc w:val="center"/>
              <w:rPr>
                <w:sz w:val="20"/>
                <w:szCs w:val="20"/>
              </w:rPr>
            </w:pPr>
            <w:r w:rsidRPr="0002741B">
              <w:rPr>
                <w:rFonts w:eastAsia="Arial" w:cs="Arial"/>
                <w:color w:val="000000"/>
                <w:sz w:val="20"/>
                <w:szCs w:val="20"/>
              </w:rPr>
              <w:t>77,3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D261959" w14:textId="77777777" w:rsidR="00220ED7" w:rsidRPr="0002741B" w:rsidRDefault="00000000" w:rsidP="00962C42">
            <w:pPr>
              <w:spacing w:after="120"/>
              <w:jc w:val="center"/>
              <w:rPr>
                <w:sz w:val="20"/>
                <w:szCs w:val="20"/>
              </w:rPr>
            </w:pPr>
            <w:r w:rsidRPr="0002741B">
              <w:rPr>
                <w:rFonts w:eastAsia="Arial" w:cs="Arial"/>
                <w:color w:val="000000"/>
                <w:sz w:val="20"/>
                <w:szCs w:val="20"/>
              </w:rPr>
              <w:t>0,41</w:t>
            </w:r>
          </w:p>
        </w:tc>
      </w:tr>
      <w:tr w:rsidR="00220ED7" w:rsidRPr="0002741B" w14:paraId="09E67478" w14:textId="77777777" w:rsidTr="00962C42">
        <w:trPr>
          <w:trHeight w:val="20"/>
          <w:jc w:val="center"/>
        </w:trPr>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417A1621" w14:textId="77777777" w:rsidR="00220ED7" w:rsidRPr="0002741B" w:rsidRDefault="00000000" w:rsidP="00962C42">
            <w:pPr>
              <w:spacing w:after="120"/>
              <w:jc w:val="center"/>
              <w:rPr>
                <w:sz w:val="20"/>
                <w:szCs w:val="20"/>
              </w:rPr>
            </w:pPr>
            <w:r w:rsidRPr="0002741B">
              <w:rPr>
                <w:rFonts w:eastAsia="Arial" w:cs="Arial"/>
                <w:color w:val="000000"/>
                <w:sz w:val="20"/>
                <w:szCs w:val="20"/>
              </w:rPr>
              <w:t>Australia</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03AFD299" w14:textId="77777777" w:rsidR="00220ED7" w:rsidRPr="0002741B" w:rsidRDefault="00000000" w:rsidP="00962C42">
            <w:pPr>
              <w:spacing w:after="120"/>
              <w:jc w:val="center"/>
              <w:rPr>
                <w:sz w:val="20"/>
                <w:szCs w:val="20"/>
              </w:rPr>
            </w:pPr>
            <w:r w:rsidRPr="0002741B">
              <w:rPr>
                <w:rFonts w:eastAsia="Arial" w:cs="Arial"/>
                <w:color w:val="000000"/>
                <w:sz w:val="20"/>
                <w:szCs w:val="20"/>
              </w:rPr>
              <w:t>792</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0B2EEC8F" w14:textId="77777777" w:rsidR="00220ED7" w:rsidRPr="0002741B" w:rsidRDefault="00000000" w:rsidP="00962C42">
            <w:pPr>
              <w:spacing w:after="120"/>
              <w:jc w:val="center"/>
              <w:rPr>
                <w:sz w:val="20"/>
                <w:szCs w:val="20"/>
              </w:rPr>
            </w:pPr>
            <w:r w:rsidRPr="0002741B">
              <w:rPr>
                <w:rFonts w:eastAsia="Arial" w:cs="Arial"/>
                <w:color w:val="000000"/>
                <w:sz w:val="20"/>
                <w:szCs w:val="20"/>
              </w:rPr>
              <w:t>56,2</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235ED89" w14:textId="77777777" w:rsidR="00220ED7" w:rsidRPr="0002741B" w:rsidRDefault="00000000" w:rsidP="00962C42">
            <w:pPr>
              <w:spacing w:after="120"/>
              <w:jc w:val="center"/>
              <w:rPr>
                <w:sz w:val="20"/>
                <w:szCs w:val="20"/>
              </w:rPr>
            </w:pPr>
            <w:r w:rsidRPr="0002741B">
              <w:rPr>
                <w:rFonts w:eastAsia="Arial" w:cs="Arial"/>
                <w:color w:val="000000"/>
                <w:sz w:val="20"/>
                <w:szCs w:val="20"/>
              </w:rPr>
              <w:t>0,30</w:t>
            </w:r>
          </w:p>
        </w:tc>
      </w:tr>
      <w:tr w:rsidR="00220ED7" w:rsidRPr="0002741B" w14:paraId="0B0C991A" w14:textId="77777777" w:rsidTr="00962C42">
        <w:trPr>
          <w:trHeight w:val="20"/>
          <w:jc w:val="center"/>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90ECEF2" w14:textId="77777777" w:rsidR="00220ED7" w:rsidRPr="0002741B" w:rsidRDefault="00000000" w:rsidP="00962C42">
            <w:pPr>
              <w:spacing w:after="120"/>
              <w:jc w:val="center"/>
              <w:rPr>
                <w:sz w:val="20"/>
                <w:szCs w:val="20"/>
              </w:rPr>
            </w:pPr>
            <w:r w:rsidRPr="0002741B">
              <w:rPr>
                <w:rFonts w:eastAsia="Arial" w:cs="Arial"/>
                <w:color w:val="000000"/>
                <w:sz w:val="20"/>
                <w:szCs w:val="20"/>
              </w:rPr>
              <w:t>Estados Unidos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8261252" w14:textId="77777777" w:rsidR="00220ED7" w:rsidRPr="0002741B" w:rsidRDefault="00000000" w:rsidP="00962C42">
            <w:pPr>
              <w:spacing w:after="120"/>
              <w:jc w:val="center"/>
              <w:rPr>
                <w:sz w:val="20"/>
                <w:szCs w:val="20"/>
              </w:rPr>
            </w:pPr>
            <w:r w:rsidRPr="0002741B">
              <w:rPr>
                <w:rFonts w:eastAsia="Arial" w:cs="Arial"/>
                <w:color w:val="000000"/>
                <w:sz w:val="20"/>
                <w:szCs w:val="20"/>
              </w:rPr>
              <w:t>730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799D005" w14:textId="77777777" w:rsidR="00220ED7" w:rsidRPr="0002741B" w:rsidRDefault="00000000" w:rsidP="00962C42">
            <w:pPr>
              <w:spacing w:after="120"/>
              <w:jc w:val="center"/>
              <w:rPr>
                <w:sz w:val="20"/>
                <w:szCs w:val="20"/>
              </w:rPr>
            </w:pPr>
            <w:r w:rsidRPr="0002741B">
              <w:rPr>
                <w:rFonts w:eastAsia="Arial" w:cs="Arial"/>
                <w:color w:val="000000"/>
                <w:sz w:val="20"/>
                <w:szCs w:val="20"/>
              </w:rPr>
              <w:t>227,4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2CE2FCD" w14:textId="77777777" w:rsidR="00220ED7" w:rsidRPr="0002741B" w:rsidRDefault="00000000" w:rsidP="00962C42">
            <w:pPr>
              <w:spacing w:after="120"/>
              <w:jc w:val="center"/>
              <w:rPr>
                <w:sz w:val="20"/>
                <w:szCs w:val="20"/>
              </w:rPr>
            </w:pPr>
            <w:r w:rsidRPr="0002741B">
              <w:rPr>
                <w:rFonts w:eastAsia="Arial" w:cs="Arial"/>
                <w:color w:val="000000"/>
                <w:sz w:val="20"/>
                <w:szCs w:val="20"/>
              </w:rPr>
              <w:t>0,92</w:t>
            </w:r>
          </w:p>
        </w:tc>
      </w:tr>
      <w:tr w:rsidR="00220ED7" w:rsidRPr="0002741B" w14:paraId="74BB2650" w14:textId="77777777" w:rsidTr="00962C42">
        <w:trPr>
          <w:trHeight w:val="20"/>
          <w:jc w:val="center"/>
        </w:trPr>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D5A34D0" w14:textId="77777777" w:rsidR="00220ED7" w:rsidRPr="0002741B" w:rsidRDefault="00000000" w:rsidP="00962C42">
            <w:pPr>
              <w:spacing w:after="120"/>
              <w:jc w:val="center"/>
              <w:rPr>
                <w:sz w:val="20"/>
                <w:szCs w:val="20"/>
              </w:rPr>
            </w:pPr>
            <w:r w:rsidRPr="0002741B">
              <w:rPr>
                <w:rFonts w:eastAsia="Arial" w:cs="Arial"/>
                <w:color w:val="000000"/>
                <w:sz w:val="20"/>
                <w:szCs w:val="20"/>
              </w:rPr>
              <w:t>Brasil</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08A8FC83" w14:textId="77777777" w:rsidR="00220ED7" w:rsidRPr="0002741B" w:rsidRDefault="00000000" w:rsidP="00962C42">
            <w:pPr>
              <w:spacing w:after="120"/>
              <w:jc w:val="center"/>
              <w:rPr>
                <w:sz w:val="20"/>
                <w:szCs w:val="20"/>
              </w:rPr>
            </w:pPr>
            <w:r w:rsidRPr="0002741B">
              <w:rPr>
                <w:rFonts w:eastAsia="Arial" w:cs="Arial"/>
                <w:color w:val="000000"/>
                <w:sz w:val="20"/>
                <w:szCs w:val="20"/>
              </w:rPr>
              <w:t>597</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5EBE51C" w14:textId="77777777" w:rsidR="00220ED7" w:rsidRPr="0002741B" w:rsidRDefault="00000000" w:rsidP="00962C42">
            <w:pPr>
              <w:spacing w:after="120"/>
              <w:jc w:val="center"/>
              <w:rPr>
                <w:sz w:val="20"/>
                <w:szCs w:val="20"/>
              </w:rPr>
            </w:pPr>
            <w:r w:rsidRPr="0002741B">
              <w:rPr>
                <w:rFonts w:eastAsia="Arial" w:cs="Arial"/>
                <w:color w:val="000000"/>
                <w:sz w:val="20"/>
                <w:szCs w:val="20"/>
              </w:rPr>
              <w:t>233,7</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5C153DD" w14:textId="77777777" w:rsidR="00220ED7" w:rsidRPr="0002741B" w:rsidRDefault="00000000" w:rsidP="00962C42">
            <w:pPr>
              <w:spacing w:after="120"/>
              <w:jc w:val="center"/>
              <w:rPr>
                <w:sz w:val="20"/>
                <w:szCs w:val="20"/>
              </w:rPr>
            </w:pPr>
            <w:r w:rsidRPr="0002741B">
              <w:rPr>
                <w:rFonts w:eastAsia="Arial" w:cs="Arial"/>
                <w:color w:val="000000"/>
                <w:sz w:val="20"/>
                <w:szCs w:val="20"/>
              </w:rPr>
              <w:t>0,63</w:t>
            </w:r>
          </w:p>
        </w:tc>
      </w:tr>
      <w:tr w:rsidR="00220ED7" w:rsidRPr="0002741B" w14:paraId="478C5CA6" w14:textId="77777777" w:rsidTr="00962C42">
        <w:trPr>
          <w:trHeight w:val="20"/>
          <w:jc w:val="center"/>
        </w:trPr>
        <w:tc>
          <w:tcPr>
            <w:tcW w:w="0" w:type="auto"/>
            <w:tcBorders>
              <w:top w:val="single" w:sz="4" w:space="0" w:color="CCCCCC"/>
              <w:left w:val="single" w:sz="4" w:space="0" w:color="CCCCCC"/>
              <w:bottom w:val="single" w:sz="4" w:space="0" w:color="CCCCCC"/>
              <w:right w:val="single" w:sz="4" w:space="0" w:color="CCCCCC"/>
            </w:tcBorders>
            <w:shd w:val="clear" w:color="auto" w:fill="E8F5E9"/>
            <w:tcMar>
              <w:top w:w="80" w:type="dxa"/>
              <w:left w:w="120" w:type="dxa"/>
              <w:bottom w:w="80" w:type="dxa"/>
              <w:right w:w="120" w:type="dxa"/>
            </w:tcMar>
            <w:vAlign w:val="center"/>
          </w:tcPr>
          <w:p w14:paraId="4AB9D3E2" w14:textId="77777777" w:rsidR="00220ED7" w:rsidRPr="0002741B" w:rsidRDefault="00000000" w:rsidP="00962C42">
            <w:pPr>
              <w:spacing w:after="120"/>
              <w:jc w:val="center"/>
              <w:rPr>
                <w:sz w:val="20"/>
                <w:szCs w:val="20"/>
              </w:rPr>
            </w:pPr>
            <w:r w:rsidRPr="0002741B">
              <w:rPr>
                <w:rFonts w:eastAsia="Arial" w:cs="Arial"/>
                <w:b/>
                <w:bCs/>
                <w:color w:val="000000"/>
                <w:sz w:val="20"/>
                <w:szCs w:val="20"/>
              </w:rPr>
              <w:t>Argentina</w:t>
            </w:r>
          </w:p>
        </w:tc>
        <w:tc>
          <w:tcPr>
            <w:tcW w:w="0" w:type="auto"/>
            <w:tcBorders>
              <w:top w:val="single" w:sz="4" w:space="0" w:color="CCCCCC"/>
              <w:left w:val="single" w:sz="4" w:space="0" w:color="CCCCCC"/>
              <w:bottom w:val="single" w:sz="4" w:space="0" w:color="CCCCCC"/>
              <w:right w:val="single" w:sz="4" w:space="0" w:color="CCCCCC"/>
            </w:tcBorders>
            <w:shd w:val="clear" w:color="auto" w:fill="E8F5E9"/>
            <w:tcMar>
              <w:top w:w="80" w:type="dxa"/>
              <w:left w:w="120" w:type="dxa"/>
              <w:bottom w:w="80" w:type="dxa"/>
              <w:right w:w="120" w:type="dxa"/>
            </w:tcMar>
            <w:vAlign w:val="center"/>
          </w:tcPr>
          <w:p w14:paraId="56025280" w14:textId="77777777" w:rsidR="00220ED7" w:rsidRPr="0002741B" w:rsidRDefault="00000000" w:rsidP="00962C42">
            <w:pPr>
              <w:spacing w:after="120"/>
              <w:jc w:val="center"/>
              <w:rPr>
                <w:sz w:val="20"/>
                <w:szCs w:val="20"/>
              </w:rPr>
            </w:pPr>
            <w:r w:rsidRPr="0002741B">
              <w:rPr>
                <w:rFonts w:eastAsia="Arial" w:cs="Arial"/>
                <w:b/>
                <w:bCs/>
                <w:color w:val="2E7D32"/>
                <w:sz w:val="20"/>
                <w:szCs w:val="20"/>
              </w:rPr>
              <w:t>397</w:t>
            </w:r>
          </w:p>
        </w:tc>
        <w:tc>
          <w:tcPr>
            <w:tcW w:w="0" w:type="auto"/>
            <w:tcBorders>
              <w:top w:val="single" w:sz="4" w:space="0" w:color="CCCCCC"/>
              <w:left w:val="single" w:sz="4" w:space="0" w:color="CCCCCC"/>
              <w:bottom w:val="single" w:sz="4" w:space="0" w:color="CCCCCC"/>
              <w:right w:val="single" w:sz="4" w:space="0" w:color="CCCCCC"/>
            </w:tcBorders>
            <w:shd w:val="clear" w:color="auto" w:fill="E8F5E9"/>
            <w:tcMar>
              <w:top w:w="80" w:type="dxa"/>
              <w:left w:w="120" w:type="dxa"/>
              <w:bottom w:w="80" w:type="dxa"/>
              <w:right w:w="120" w:type="dxa"/>
            </w:tcMar>
            <w:vAlign w:val="center"/>
          </w:tcPr>
          <w:p w14:paraId="3223EAB1" w14:textId="77777777" w:rsidR="00220ED7" w:rsidRPr="0002741B" w:rsidRDefault="00000000" w:rsidP="00962C42">
            <w:pPr>
              <w:spacing w:after="120"/>
              <w:jc w:val="center"/>
              <w:rPr>
                <w:sz w:val="20"/>
                <w:szCs w:val="20"/>
              </w:rPr>
            </w:pPr>
            <w:r w:rsidRPr="0002741B">
              <w:rPr>
                <w:rFonts w:eastAsia="Arial" w:cs="Arial"/>
                <w:b/>
                <w:bCs/>
                <w:color w:val="000000"/>
                <w:sz w:val="20"/>
                <w:szCs w:val="20"/>
              </w:rPr>
              <w:t>82,5</w:t>
            </w:r>
          </w:p>
        </w:tc>
        <w:tc>
          <w:tcPr>
            <w:tcW w:w="0" w:type="auto"/>
            <w:tcBorders>
              <w:top w:val="single" w:sz="4" w:space="0" w:color="CCCCCC"/>
              <w:left w:val="single" w:sz="4" w:space="0" w:color="CCCCCC"/>
              <w:bottom w:val="single" w:sz="4" w:space="0" w:color="CCCCCC"/>
              <w:right w:val="single" w:sz="4" w:space="0" w:color="CCCCCC"/>
            </w:tcBorders>
            <w:shd w:val="clear" w:color="auto" w:fill="E8F5E9"/>
            <w:tcMar>
              <w:top w:w="80" w:type="dxa"/>
              <w:left w:w="120" w:type="dxa"/>
              <w:bottom w:w="80" w:type="dxa"/>
              <w:right w:w="120" w:type="dxa"/>
            </w:tcMar>
            <w:vAlign w:val="center"/>
          </w:tcPr>
          <w:p w14:paraId="26EF5B40" w14:textId="77777777" w:rsidR="00220ED7" w:rsidRPr="0002741B" w:rsidRDefault="00000000" w:rsidP="00962C42">
            <w:pPr>
              <w:spacing w:after="120"/>
              <w:jc w:val="center"/>
              <w:rPr>
                <w:sz w:val="20"/>
                <w:szCs w:val="20"/>
              </w:rPr>
            </w:pPr>
            <w:r w:rsidRPr="0002741B">
              <w:rPr>
                <w:rFonts w:eastAsia="Arial" w:cs="Arial"/>
                <w:b/>
                <w:bCs/>
                <w:color w:val="000000"/>
                <w:sz w:val="20"/>
                <w:szCs w:val="20"/>
              </w:rPr>
              <w:t>—</w:t>
            </w:r>
          </w:p>
        </w:tc>
      </w:tr>
    </w:tbl>
    <w:p w14:paraId="6ECB2132" w14:textId="16322F62" w:rsidR="00220ED7" w:rsidRPr="0002741B" w:rsidRDefault="00000000" w:rsidP="0002741B">
      <w:pPr>
        <w:spacing w:after="120"/>
        <w:rPr>
          <w:rFonts w:eastAsia="Arial" w:cs="Arial"/>
          <w:i/>
          <w:iCs/>
          <w:color w:val="666666"/>
          <w:sz w:val="16"/>
          <w:szCs w:val="16"/>
        </w:rPr>
      </w:pPr>
      <w:r w:rsidRPr="0002741B">
        <w:rPr>
          <w:rFonts w:eastAsia="Arial" w:cs="Arial"/>
          <w:i/>
          <w:iCs/>
          <w:color w:val="666666"/>
          <w:sz w:val="16"/>
          <w:szCs w:val="16"/>
        </w:rPr>
        <w:t xml:space="preserve">Fuente: elaboración propia en base a UN Comtrade. </w:t>
      </w:r>
      <w:r w:rsidR="000E6D34" w:rsidRPr="0002741B">
        <w:rPr>
          <w:rFonts w:eastAsia="Arial" w:cs="Arial"/>
          <w:i/>
          <w:iCs/>
          <w:color w:val="666666"/>
          <w:sz w:val="16"/>
          <w:szCs w:val="16"/>
        </w:rPr>
        <w:t xml:space="preserve">VUM </w:t>
      </w:r>
      <w:r w:rsidRPr="0002741B">
        <w:rPr>
          <w:rFonts w:eastAsia="Arial" w:cs="Arial"/>
          <w:i/>
          <w:iCs/>
          <w:color w:val="666666"/>
          <w:sz w:val="16"/>
          <w:szCs w:val="16"/>
        </w:rPr>
        <w:t>= FOB total / Peso neto total. Similitud: índice coseno sobre participación en tonelaje por partida a 4 dígitos. FOB total referido a los capítulos agroalimentarios analizados.</w:t>
      </w:r>
    </w:p>
    <w:p w14:paraId="0CFDC280" w14:textId="77777777" w:rsidR="000D3F4B" w:rsidRDefault="000D3F4B" w:rsidP="000D3F4B">
      <w:pPr>
        <w:spacing w:after="120"/>
      </w:pPr>
    </w:p>
    <w:p w14:paraId="01C573A7" w14:textId="0AAEA342" w:rsidR="00220ED7" w:rsidRDefault="000D3F4B" w:rsidP="000D3F4B">
      <w:pPr>
        <w:spacing w:after="120"/>
      </w:pPr>
      <w:r>
        <w:rPr>
          <w:rFonts w:ascii="Arial" w:eastAsia="Arial" w:hAnsi="Arial" w:cs="Arial"/>
          <w:b/>
          <w:bCs/>
          <w:color w:val="2E7D32"/>
        </w:rPr>
        <w:t>2.2 La comparación con los distintos competidores muestra diferencias: efecto composición y efecto precio</w:t>
      </w:r>
    </w:p>
    <w:p w14:paraId="68988A4E" w14:textId="27F5BA6C" w:rsidR="000D3F4B" w:rsidRPr="00962C42" w:rsidRDefault="000D3F4B" w:rsidP="000D3F4B">
      <w:pPr>
        <w:spacing w:after="120"/>
        <w:jc w:val="both"/>
      </w:pPr>
      <w:r w:rsidRPr="00962C42">
        <w:lastRenderedPageBreak/>
        <w:t>La tabla anterior, que muestra la similitud de canasta, revela que el origen de la brecha  var</w:t>
      </w:r>
      <w:r w:rsidR="00E867D7" w:rsidRPr="00962C42">
        <w:t>ía</w:t>
      </w:r>
      <w:r w:rsidRPr="00962C42">
        <w:t xml:space="preserve"> significativamente según el país comparado.  </w:t>
      </w:r>
    </w:p>
    <w:p w14:paraId="08C434F2" w14:textId="2EAFDB81" w:rsidR="00220ED7" w:rsidRPr="00962C42" w:rsidRDefault="00000000" w:rsidP="000D3F4B">
      <w:pPr>
        <w:spacing w:after="120"/>
        <w:jc w:val="both"/>
      </w:pPr>
      <w:r w:rsidRPr="00962C42">
        <w:t xml:space="preserve">Para </w:t>
      </w:r>
      <w:r w:rsidRPr="00962C42">
        <w:rPr>
          <w:b/>
          <w:bCs/>
        </w:rPr>
        <w:t>Nueva Zelanda, Chile y Malasia</w:t>
      </w:r>
      <w:r w:rsidRPr="00962C42">
        <w:t xml:space="preserve"> —cuyas canastas tienen una similitud de apenas 0,01 a 0,04 con la argentina— el diferencial de VUM </w:t>
      </w:r>
      <w:r w:rsidR="00E867D7" w:rsidRPr="00962C42">
        <w:t>se</w:t>
      </w:r>
      <w:r w:rsidRPr="00962C42">
        <w:t xml:space="preserve"> debe, en gran medida, a un </w:t>
      </w:r>
      <w:r w:rsidRPr="00962C42">
        <w:rPr>
          <w:b/>
          <w:bCs/>
        </w:rPr>
        <w:t>efecto de composición</w:t>
      </w:r>
      <w:r w:rsidR="00E867D7" w:rsidRPr="00962C42">
        <w:rPr>
          <w:b/>
          <w:bCs/>
        </w:rPr>
        <w:t>,</w:t>
      </w:r>
      <w:r w:rsidRPr="00962C42">
        <w:t xml:space="preserve"> ya que exportan productos estructuralmente distintos y de mayor valor intrínseco (lácteos premium en el caso de Nueva </w:t>
      </w:r>
      <w:r w:rsidR="00962C42">
        <w:t>Zelanda</w:t>
      </w:r>
      <w:r w:rsidR="00E867D7" w:rsidRPr="00962C42">
        <w:t>;</w:t>
      </w:r>
      <w:r w:rsidRPr="00962C42">
        <w:t xml:space="preserve"> salmón, frutas de contraestación en el caso de Chile</w:t>
      </w:r>
      <w:r w:rsidR="00E867D7" w:rsidRPr="00962C42">
        <w:t>;</w:t>
      </w:r>
      <w:r w:rsidRPr="00962C42">
        <w:t xml:space="preserve"> aceite de palma para Malasia). Es decir que no compiten directamente con Argentina en los mismos productos.</w:t>
      </w:r>
    </w:p>
    <w:p w14:paraId="6A2FE68D" w14:textId="75301409" w:rsidR="00220ED7" w:rsidRPr="00962C42" w:rsidRDefault="00000000" w:rsidP="000D3F4B">
      <w:pPr>
        <w:spacing w:after="120"/>
        <w:jc w:val="both"/>
      </w:pPr>
      <w:r w:rsidRPr="00962C42">
        <w:t xml:space="preserve">El caso más revelador es el de </w:t>
      </w:r>
      <w:r w:rsidRPr="00962C42">
        <w:rPr>
          <w:b/>
          <w:bCs/>
        </w:rPr>
        <w:t>Estados Unidos</w:t>
      </w:r>
      <w:r w:rsidRPr="00962C42">
        <w:t xml:space="preserve"> (similitud de canasta de 0,92): ambos países exportan esencialmente los mismos productos en proporciones muy parecidas, pero EE.UU. obtiene un VUM de 730 USD/ton frente a 397 USD/ton de Argentina. Como la canasta es casi idéntica, la diferencia no puede atribuirse a lo que se exporta sino que refleja que, en los mismos productos, los precios que se obtienen por tonelada son más altos para EE.UU.</w:t>
      </w:r>
    </w:p>
    <w:p w14:paraId="4AACA9BB" w14:textId="513BA9D6" w:rsidR="00220ED7" w:rsidRPr="00962C42" w:rsidRDefault="00000000" w:rsidP="000D3F4B">
      <w:pPr>
        <w:spacing w:after="120"/>
        <w:jc w:val="both"/>
      </w:pPr>
      <w:r w:rsidRPr="00962C42">
        <w:t>Brasil (0,63) y Canadá (0,41) constituyen casos intermedios: canastas similares</w:t>
      </w:r>
      <w:r w:rsidR="00E867D7" w:rsidRPr="00962C42">
        <w:t>,</w:t>
      </w:r>
      <w:r w:rsidRPr="00962C42">
        <w:t xml:space="preserve"> pero no tanto como con EE.UU., con brechas de VUM que combinan elementos de composición y de precio.</w:t>
      </w:r>
    </w:p>
    <w:p w14:paraId="5CF84419" w14:textId="77777777" w:rsidR="00220ED7" w:rsidRDefault="00220ED7" w:rsidP="000D3F4B">
      <w:pPr>
        <w:spacing w:after="120"/>
      </w:pPr>
    </w:p>
    <w:p w14:paraId="3B5952C4" w14:textId="6AA1EA3C" w:rsidR="00220ED7" w:rsidRDefault="000D3F4B" w:rsidP="000D3F4B">
      <w:pPr>
        <w:spacing w:after="120"/>
      </w:pPr>
      <w:r>
        <w:rPr>
          <w:rFonts w:ascii="Arial" w:eastAsia="Arial" w:hAnsi="Arial" w:cs="Arial"/>
          <w:b/>
          <w:bCs/>
          <w:color w:val="2E7D32"/>
        </w:rPr>
        <w:t>2.3 Efecto precio: dentro de los mismos productos, Argentina obtiene precios inferiores</w:t>
      </w:r>
    </w:p>
    <w:p w14:paraId="6CC90151" w14:textId="50F7D03B" w:rsidR="00220ED7" w:rsidRPr="00962C42" w:rsidRDefault="00000000" w:rsidP="000D3F4B">
      <w:pPr>
        <w:spacing w:after="120"/>
        <w:jc w:val="both"/>
      </w:pPr>
      <w:r w:rsidRPr="00962C42">
        <w:t xml:space="preserve">La tabla 2 compara el VUM  de </w:t>
      </w:r>
      <w:r w:rsidR="00E867D7" w:rsidRPr="00962C42">
        <w:t xml:space="preserve">los principales productos exportados por </w:t>
      </w:r>
      <w:r w:rsidRPr="00962C42">
        <w:t>Argentina con el de sus tres competidores con canastas más similares (EE.UU., Brasil y Canadá) para los principales productos de la canasta argentina. Las variaciones se expresan en relación al VUM argentino.</w:t>
      </w:r>
    </w:p>
    <w:p w14:paraId="764471A4" w14:textId="77777777" w:rsidR="00220ED7" w:rsidRDefault="00220ED7" w:rsidP="000D3F4B">
      <w:pPr>
        <w:spacing w:after="120"/>
      </w:pPr>
    </w:p>
    <w:p w14:paraId="3AC88C1A" w14:textId="77777777" w:rsidR="00220ED7" w:rsidRPr="000D3F4B" w:rsidRDefault="00000000" w:rsidP="000D3F4B">
      <w:pPr>
        <w:spacing w:after="120"/>
        <w:rPr>
          <w:rFonts w:ascii="Arial" w:eastAsia="Arial" w:hAnsi="Arial" w:cs="Arial"/>
          <w:b/>
          <w:bCs/>
          <w:color w:val="333333"/>
        </w:rPr>
      </w:pPr>
      <w:r>
        <w:rPr>
          <w:rFonts w:ascii="Arial" w:eastAsia="Arial" w:hAnsi="Arial" w:cs="Arial"/>
          <w:b/>
          <w:bCs/>
          <w:color w:val="333333"/>
        </w:rPr>
        <w:t>Tabla 2. Valor unitario por producto: Argentina vs. competidores de canasta similar (USD/ton, 2025)</w:t>
      </w:r>
    </w:p>
    <w:p w14:paraId="3AB38E19" w14:textId="793C6123" w:rsidR="00220ED7" w:rsidRPr="000D3F4B" w:rsidRDefault="00000000" w:rsidP="000D3F4B">
      <w:pPr>
        <w:spacing w:after="120"/>
        <w:rPr>
          <w:sz w:val="20"/>
          <w:szCs w:val="20"/>
        </w:rPr>
      </w:pPr>
      <w:r>
        <w:rPr>
          <w:rFonts w:ascii="Arial" w:eastAsia="Arial" w:hAnsi="Arial" w:cs="Arial"/>
          <w:i/>
          <w:iCs/>
          <w:color w:val="555555"/>
          <w:sz w:val="20"/>
          <w:szCs w:val="20"/>
        </w:rPr>
        <w:t>Valores en rojo: competidor supera a Argentina · Valores en verde: Argentina supera al competidor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3"/>
        <w:gridCol w:w="729"/>
        <w:gridCol w:w="918"/>
        <w:gridCol w:w="786"/>
        <w:gridCol w:w="729"/>
        <w:gridCol w:w="796"/>
        <w:gridCol w:w="824"/>
        <w:gridCol w:w="729"/>
        <w:gridCol w:w="934"/>
        <w:gridCol w:w="814"/>
      </w:tblGrid>
      <w:tr w:rsidR="00220ED7" w:rsidRPr="0002741B" w14:paraId="47C7D816" w14:textId="77777777" w:rsidTr="0002741B">
        <w:trPr>
          <w:tblHeader/>
          <w:jc w:val="center"/>
        </w:trPr>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155F27F5" w14:textId="77777777" w:rsidR="00220ED7" w:rsidRPr="0002741B" w:rsidRDefault="00000000" w:rsidP="000D3F4B">
            <w:pPr>
              <w:spacing w:after="120"/>
              <w:jc w:val="center"/>
            </w:pPr>
            <w:r w:rsidRPr="0002741B">
              <w:rPr>
                <w:rFonts w:eastAsia="Arial" w:cs="Arial"/>
                <w:b/>
                <w:bCs/>
                <w:color w:val="FFFFFF"/>
                <w:sz w:val="18"/>
                <w:szCs w:val="18"/>
              </w:rPr>
              <w:t>Producto</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7E8C916E" w14:textId="77777777" w:rsidR="00220ED7" w:rsidRPr="0002741B" w:rsidRDefault="00000000" w:rsidP="000D3F4B">
            <w:pPr>
              <w:spacing w:after="120"/>
              <w:jc w:val="center"/>
            </w:pPr>
            <w:r w:rsidRPr="0002741B">
              <w:rPr>
                <w:rFonts w:eastAsia="Arial" w:cs="Arial"/>
                <w:b/>
                <w:bCs/>
                <w:color w:val="FFFFFF"/>
                <w:sz w:val="18"/>
                <w:szCs w:val="18"/>
              </w:rPr>
              <w:t>ARG</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71B42856" w14:textId="77777777" w:rsidR="00220ED7" w:rsidRPr="0002741B" w:rsidRDefault="00000000" w:rsidP="000D3F4B">
            <w:pPr>
              <w:spacing w:after="120"/>
              <w:jc w:val="center"/>
            </w:pPr>
            <w:r w:rsidRPr="0002741B">
              <w:rPr>
                <w:rFonts w:eastAsia="Arial" w:cs="Arial"/>
                <w:b/>
                <w:bCs/>
                <w:color w:val="FFFFFF"/>
                <w:sz w:val="18"/>
                <w:szCs w:val="18"/>
              </w:rPr>
              <w:t>EE.UU.</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277C635B" w14:textId="77777777" w:rsidR="00220ED7" w:rsidRPr="0002741B" w:rsidRDefault="00000000" w:rsidP="000D3F4B">
            <w:pPr>
              <w:spacing w:after="120"/>
              <w:jc w:val="center"/>
            </w:pPr>
            <w:r w:rsidRPr="0002741B">
              <w:rPr>
                <w:rFonts w:eastAsia="Arial" w:cs="Arial"/>
                <w:b/>
                <w:bCs/>
                <w:color w:val="FFFFFF"/>
                <w:sz w:val="18"/>
                <w:szCs w:val="18"/>
              </w:rPr>
              <w:t>Var.</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69FC5420" w14:textId="77777777" w:rsidR="00220ED7" w:rsidRPr="0002741B" w:rsidRDefault="00000000" w:rsidP="000D3F4B">
            <w:pPr>
              <w:spacing w:after="120"/>
              <w:jc w:val="center"/>
            </w:pPr>
            <w:r w:rsidRPr="0002741B">
              <w:rPr>
                <w:rFonts w:eastAsia="Arial" w:cs="Arial"/>
                <w:b/>
                <w:bCs/>
                <w:color w:val="FFFFFF"/>
                <w:sz w:val="18"/>
                <w:szCs w:val="18"/>
              </w:rPr>
              <w:t>ARG</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10344710" w14:textId="77777777" w:rsidR="00220ED7" w:rsidRPr="0002741B" w:rsidRDefault="00000000" w:rsidP="000D3F4B">
            <w:pPr>
              <w:spacing w:after="120"/>
              <w:jc w:val="center"/>
            </w:pPr>
            <w:r w:rsidRPr="0002741B">
              <w:rPr>
                <w:rFonts w:eastAsia="Arial" w:cs="Arial"/>
                <w:b/>
                <w:bCs/>
                <w:color w:val="FFFFFF"/>
                <w:sz w:val="18"/>
                <w:szCs w:val="18"/>
              </w:rPr>
              <w:t>Brasil</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4096F8D2" w14:textId="77777777" w:rsidR="00220ED7" w:rsidRPr="0002741B" w:rsidRDefault="00000000" w:rsidP="000D3F4B">
            <w:pPr>
              <w:spacing w:after="120"/>
              <w:jc w:val="center"/>
            </w:pPr>
            <w:r w:rsidRPr="0002741B">
              <w:rPr>
                <w:rFonts w:eastAsia="Arial" w:cs="Arial"/>
                <w:b/>
                <w:bCs/>
                <w:color w:val="FFFFFF"/>
                <w:sz w:val="18"/>
                <w:szCs w:val="18"/>
              </w:rPr>
              <w:t>Var.</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7AD4591E" w14:textId="77777777" w:rsidR="00220ED7" w:rsidRPr="0002741B" w:rsidRDefault="00000000" w:rsidP="000D3F4B">
            <w:pPr>
              <w:spacing w:after="120"/>
              <w:jc w:val="center"/>
            </w:pPr>
            <w:r w:rsidRPr="0002741B">
              <w:rPr>
                <w:rFonts w:eastAsia="Arial" w:cs="Arial"/>
                <w:b/>
                <w:bCs/>
                <w:color w:val="FFFFFF"/>
                <w:sz w:val="18"/>
                <w:szCs w:val="18"/>
              </w:rPr>
              <w:t>ARG</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3F6BC304" w14:textId="77777777" w:rsidR="00220ED7" w:rsidRPr="0002741B" w:rsidRDefault="00000000" w:rsidP="000D3F4B">
            <w:pPr>
              <w:spacing w:after="120"/>
              <w:jc w:val="center"/>
            </w:pPr>
            <w:r w:rsidRPr="0002741B">
              <w:rPr>
                <w:rFonts w:eastAsia="Arial" w:cs="Arial"/>
                <w:b/>
                <w:bCs/>
                <w:color w:val="FFFFFF"/>
                <w:sz w:val="18"/>
                <w:szCs w:val="18"/>
              </w:rPr>
              <w:t>Canadá</w:t>
            </w:r>
          </w:p>
        </w:tc>
        <w:tc>
          <w:tcPr>
            <w:tcW w:w="0" w:type="auto"/>
            <w:tcBorders>
              <w:top w:val="single" w:sz="4" w:space="0" w:color="2E7D32"/>
              <w:left w:val="single" w:sz="4" w:space="0" w:color="2E7D32"/>
              <w:bottom w:val="single" w:sz="4" w:space="0" w:color="2E7D32"/>
              <w:right w:val="single" w:sz="4" w:space="0" w:color="2E7D32"/>
            </w:tcBorders>
            <w:shd w:val="clear" w:color="auto" w:fill="2E7D32"/>
            <w:tcMar>
              <w:top w:w="80" w:type="dxa"/>
              <w:left w:w="120" w:type="dxa"/>
              <w:bottom w:w="80" w:type="dxa"/>
              <w:right w:w="120" w:type="dxa"/>
            </w:tcMar>
            <w:vAlign w:val="center"/>
          </w:tcPr>
          <w:p w14:paraId="242558AE" w14:textId="77777777" w:rsidR="00220ED7" w:rsidRPr="0002741B" w:rsidRDefault="00000000" w:rsidP="000D3F4B">
            <w:pPr>
              <w:spacing w:after="120"/>
              <w:jc w:val="center"/>
            </w:pPr>
            <w:r w:rsidRPr="0002741B">
              <w:rPr>
                <w:rFonts w:eastAsia="Arial" w:cs="Arial"/>
                <w:b/>
                <w:bCs/>
                <w:color w:val="FFFFFF"/>
                <w:sz w:val="18"/>
                <w:szCs w:val="18"/>
              </w:rPr>
              <w:t>Var.</w:t>
            </w:r>
          </w:p>
        </w:tc>
      </w:tr>
      <w:tr w:rsidR="00220ED7" w:rsidRPr="0002741B" w14:paraId="665FC136" w14:textId="77777777" w:rsidTr="0002741B">
        <w:trPr>
          <w:jc w:val="center"/>
        </w:trPr>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8B9ABC4" w14:textId="77777777" w:rsidR="00220ED7" w:rsidRPr="0002741B" w:rsidRDefault="00000000" w:rsidP="000D3F4B">
            <w:pPr>
              <w:spacing w:after="120"/>
            </w:pPr>
            <w:r w:rsidRPr="0002741B">
              <w:rPr>
                <w:rFonts w:eastAsia="Arial" w:cs="Arial"/>
                <w:color w:val="000000"/>
                <w:sz w:val="17"/>
                <w:szCs w:val="17"/>
              </w:rPr>
              <w:t>Maíz (1005)</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65FF6DFF" w14:textId="77777777" w:rsidR="00220ED7" w:rsidRPr="0002741B" w:rsidRDefault="00000000" w:rsidP="000D3F4B">
            <w:pPr>
              <w:spacing w:after="120"/>
              <w:jc w:val="center"/>
            </w:pPr>
            <w:r w:rsidRPr="0002741B">
              <w:rPr>
                <w:rFonts w:eastAsia="Arial" w:cs="Arial"/>
                <w:color w:val="000000"/>
                <w:sz w:val="17"/>
                <w:szCs w:val="17"/>
              </w:rPr>
              <w:t>209</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132BA9C7" w14:textId="77777777" w:rsidR="00220ED7" w:rsidRPr="0002741B" w:rsidRDefault="00000000" w:rsidP="000D3F4B">
            <w:pPr>
              <w:spacing w:after="120"/>
              <w:jc w:val="center"/>
            </w:pPr>
            <w:r w:rsidRPr="0002741B">
              <w:rPr>
                <w:rFonts w:eastAsia="Arial" w:cs="Arial"/>
                <w:color w:val="000000"/>
                <w:sz w:val="17"/>
                <w:szCs w:val="17"/>
              </w:rPr>
              <w:t>234</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0D1CFE7A" w14:textId="77777777" w:rsidR="00220ED7" w:rsidRPr="0002741B" w:rsidRDefault="00000000" w:rsidP="000D3F4B">
            <w:pPr>
              <w:spacing w:after="120"/>
              <w:jc w:val="center"/>
            </w:pPr>
            <w:r w:rsidRPr="0002741B">
              <w:rPr>
                <w:rFonts w:eastAsia="Arial" w:cs="Arial"/>
                <w:b/>
                <w:bCs/>
                <w:color w:val="C62828"/>
                <w:sz w:val="17"/>
                <w:szCs w:val="17"/>
              </w:rPr>
              <w:t>+12%</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C5B573A" w14:textId="77777777" w:rsidR="00220ED7" w:rsidRPr="0002741B" w:rsidRDefault="00000000" w:rsidP="000D3F4B">
            <w:pPr>
              <w:spacing w:after="120"/>
              <w:jc w:val="center"/>
            </w:pPr>
            <w:r w:rsidRPr="0002741B">
              <w:rPr>
                <w:rFonts w:eastAsia="Arial" w:cs="Arial"/>
                <w:color w:val="000000"/>
                <w:sz w:val="17"/>
                <w:szCs w:val="17"/>
              </w:rPr>
              <w:t>209</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472E1BCB" w14:textId="77777777" w:rsidR="00220ED7" w:rsidRPr="0002741B" w:rsidRDefault="00000000" w:rsidP="000D3F4B">
            <w:pPr>
              <w:spacing w:after="120"/>
              <w:jc w:val="center"/>
            </w:pPr>
            <w:r w:rsidRPr="0002741B">
              <w:rPr>
                <w:rFonts w:eastAsia="Arial" w:cs="Arial"/>
                <w:color w:val="000000"/>
                <w:sz w:val="17"/>
                <w:szCs w:val="17"/>
              </w:rPr>
              <w:t>210</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4EED1EC6" w14:textId="77777777" w:rsidR="00220ED7" w:rsidRPr="0002741B" w:rsidRDefault="00000000" w:rsidP="000D3F4B">
            <w:pPr>
              <w:spacing w:after="120"/>
              <w:jc w:val="center"/>
            </w:pPr>
            <w:r w:rsidRPr="0002741B">
              <w:rPr>
                <w:rFonts w:eastAsia="Arial" w:cs="Arial"/>
                <w:b/>
                <w:bCs/>
                <w:color w:val="555555"/>
                <w:sz w:val="17"/>
                <w:szCs w:val="17"/>
              </w:rPr>
              <w:t>+0%</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9C27E93" w14:textId="77777777" w:rsidR="00220ED7" w:rsidRPr="0002741B" w:rsidRDefault="00000000" w:rsidP="000D3F4B">
            <w:pPr>
              <w:spacing w:after="120"/>
              <w:jc w:val="center"/>
            </w:pPr>
            <w:r w:rsidRPr="0002741B">
              <w:rPr>
                <w:rFonts w:eastAsia="Arial" w:cs="Arial"/>
                <w:color w:val="000000"/>
                <w:sz w:val="17"/>
                <w:szCs w:val="17"/>
              </w:rPr>
              <w:t>209</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357EB5C7" w14:textId="77777777" w:rsidR="00220ED7" w:rsidRPr="0002741B" w:rsidRDefault="00000000" w:rsidP="000D3F4B">
            <w:pPr>
              <w:spacing w:after="120"/>
              <w:jc w:val="center"/>
            </w:pPr>
            <w:r w:rsidRPr="0002741B">
              <w:rPr>
                <w:rFonts w:eastAsia="Arial" w:cs="Arial"/>
                <w:color w:val="000000"/>
                <w:sz w:val="17"/>
                <w:szCs w:val="17"/>
              </w:rPr>
              <w:t>221</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9106E2E" w14:textId="77777777" w:rsidR="00220ED7" w:rsidRPr="0002741B" w:rsidRDefault="00000000" w:rsidP="000D3F4B">
            <w:pPr>
              <w:spacing w:after="120"/>
              <w:jc w:val="center"/>
            </w:pPr>
            <w:r w:rsidRPr="0002741B">
              <w:rPr>
                <w:rFonts w:eastAsia="Arial" w:cs="Arial"/>
                <w:b/>
                <w:bCs/>
                <w:color w:val="C62828"/>
                <w:sz w:val="17"/>
                <w:szCs w:val="17"/>
              </w:rPr>
              <w:t>+6%</w:t>
            </w:r>
          </w:p>
        </w:tc>
      </w:tr>
      <w:tr w:rsidR="00220ED7" w:rsidRPr="0002741B" w14:paraId="7488E0BD" w14:textId="77777777" w:rsidTr="0002741B">
        <w:trPr>
          <w:jc w:val="center"/>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284210B" w14:textId="77777777" w:rsidR="00220ED7" w:rsidRPr="0002741B" w:rsidRDefault="00000000" w:rsidP="000D3F4B">
            <w:pPr>
              <w:spacing w:after="120"/>
            </w:pPr>
            <w:r w:rsidRPr="0002741B">
              <w:rPr>
                <w:rFonts w:eastAsia="Arial" w:cs="Arial"/>
                <w:color w:val="000000"/>
                <w:sz w:val="17"/>
                <w:szCs w:val="17"/>
              </w:rPr>
              <w:t>Tortas y expell. soja (2304)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1F4501B" w14:textId="77777777" w:rsidR="00220ED7" w:rsidRPr="0002741B" w:rsidRDefault="00000000" w:rsidP="000D3F4B">
            <w:pPr>
              <w:spacing w:after="120"/>
              <w:jc w:val="center"/>
            </w:pPr>
            <w:r w:rsidRPr="0002741B">
              <w:rPr>
                <w:rFonts w:eastAsia="Arial" w:cs="Arial"/>
                <w:color w:val="000000"/>
                <w:sz w:val="17"/>
                <w:szCs w:val="17"/>
              </w:rPr>
              <w:t>308</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4B1DCA0" w14:textId="77777777" w:rsidR="00220ED7" w:rsidRPr="0002741B" w:rsidRDefault="00000000" w:rsidP="000D3F4B">
            <w:pPr>
              <w:spacing w:after="120"/>
              <w:jc w:val="center"/>
            </w:pPr>
            <w:r w:rsidRPr="0002741B">
              <w:rPr>
                <w:rFonts w:eastAsia="Arial" w:cs="Arial"/>
                <w:color w:val="000000"/>
                <w:sz w:val="17"/>
                <w:szCs w:val="17"/>
              </w:rPr>
              <w:t>384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669B52D" w14:textId="77777777" w:rsidR="00220ED7" w:rsidRPr="0002741B" w:rsidRDefault="00000000" w:rsidP="000D3F4B">
            <w:pPr>
              <w:spacing w:after="120"/>
              <w:jc w:val="center"/>
            </w:pPr>
            <w:r w:rsidRPr="0002741B">
              <w:rPr>
                <w:rFonts w:eastAsia="Arial" w:cs="Arial"/>
                <w:b/>
                <w:bCs/>
                <w:color w:val="C62828"/>
                <w:sz w:val="17"/>
                <w:szCs w:val="17"/>
              </w:rPr>
              <w:t>+25%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0584B07" w14:textId="77777777" w:rsidR="00220ED7" w:rsidRPr="0002741B" w:rsidRDefault="00000000" w:rsidP="000D3F4B">
            <w:pPr>
              <w:spacing w:after="120"/>
              <w:jc w:val="center"/>
            </w:pPr>
            <w:r w:rsidRPr="0002741B">
              <w:rPr>
                <w:rFonts w:eastAsia="Arial" w:cs="Arial"/>
                <w:color w:val="000000"/>
                <w:sz w:val="17"/>
                <w:szCs w:val="17"/>
              </w:rPr>
              <w:t>308</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643108E" w14:textId="77777777" w:rsidR="00220ED7" w:rsidRPr="0002741B" w:rsidRDefault="00000000" w:rsidP="000D3F4B">
            <w:pPr>
              <w:spacing w:after="120"/>
              <w:jc w:val="center"/>
            </w:pPr>
            <w:r w:rsidRPr="0002741B">
              <w:rPr>
                <w:rFonts w:eastAsia="Arial" w:cs="Arial"/>
                <w:color w:val="000000"/>
                <w:sz w:val="17"/>
                <w:szCs w:val="17"/>
              </w:rPr>
              <w:t>340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5DED63A" w14:textId="77777777" w:rsidR="00220ED7" w:rsidRPr="0002741B" w:rsidRDefault="00000000" w:rsidP="000D3F4B">
            <w:pPr>
              <w:spacing w:after="120"/>
              <w:jc w:val="center"/>
            </w:pPr>
            <w:r w:rsidRPr="0002741B">
              <w:rPr>
                <w:rFonts w:eastAsia="Arial" w:cs="Arial"/>
                <w:b/>
                <w:bCs/>
                <w:color w:val="C62828"/>
                <w:sz w:val="17"/>
                <w:szCs w:val="17"/>
              </w:rPr>
              <w:t>+10%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0CD4336" w14:textId="77777777" w:rsidR="00220ED7" w:rsidRPr="0002741B" w:rsidRDefault="00000000" w:rsidP="000D3F4B">
            <w:pPr>
              <w:spacing w:after="120"/>
              <w:jc w:val="center"/>
            </w:pPr>
            <w:r w:rsidRPr="0002741B">
              <w:rPr>
                <w:rFonts w:eastAsia="Arial" w:cs="Arial"/>
                <w:color w:val="000000"/>
                <w:sz w:val="17"/>
                <w:szCs w:val="17"/>
              </w:rPr>
              <w:t>308</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D986E26" w14:textId="77777777" w:rsidR="00220ED7" w:rsidRPr="0002741B" w:rsidRDefault="00000000" w:rsidP="000D3F4B">
            <w:pPr>
              <w:spacing w:after="120"/>
              <w:jc w:val="center"/>
            </w:pPr>
            <w:r w:rsidRPr="0002741B">
              <w:rPr>
                <w:rFonts w:eastAsia="Arial" w:cs="Arial"/>
                <w:color w:val="000000"/>
                <w:sz w:val="17"/>
                <w:szCs w:val="17"/>
              </w:rPr>
              <w:t>466</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BC66120" w14:textId="77777777" w:rsidR="00220ED7" w:rsidRPr="0002741B" w:rsidRDefault="00000000" w:rsidP="000D3F4B">
            <w:pPr>
              <w:spacing w:after="120"/>
              <w:jc w:val="center"/>
            </w:pPr>
            <w:r w:rsidRPr="0002741B">
              <w:rPr>
                <w:rFonts w:eastAsia="Arial" w:cs="Arial"/>
                <w:b/>
                <w:bCs/>
                <w:color w:val="C62828"/>
                <w:sz w:val="17"/>
                <w:szCs w:val="17"/>
              </w:rPr>
              <w:t>+51%</w:t>
            </w:r>
          </w:p>
        </w:tc>
      </w:tr>
      <w:tr w:rsidR="00220ED7" w:rsidRPr="0002741B" w14:paraId="19B171E3" w14:textId="77777777" w:rsidTr="0002741B">
        <w:trPr>
          <w:jc w:val="center"/>
        </w:trPr>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4222A3E1" w14:textId="77777777" w:rsidR="00220ED7" w:rsidRPr="0002741B" w:rsidRDefault="00000000" w:rsidP="000D3F4B">
            <w:pPr>
              <w:spacing w:after="120"/>
            </w:pPr>
            <w:r w:rsidRPr="0002741B">
              <w:rPr>
                <w:rFonts w:eastAsia="Arial" w:cs="Arial"/>
                <w:color w:val="000000"/>
                <w:sz w:val="17"/>
                <w:szCs w:val="17"/>
              </w:rPr>
              <w:t>Porotos de soja (1201)</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45F5B3E6" w14:textId="77777777" w:rsidR="00220ED7" w:rsidRPr="0002741B" w:rsidRDefault="00000000" w:rsidP="000D3F4B">
            <w:pPr>
              <w:spacing w:after="120"/>
              <w:jc w:val="center"/>
            </w:pPr>
            <w:r w:rsidRPr="0002741B">
              <w:rPr>
                <w:rFonts w:eastAsia="Arial" w:cs="Arial"/>
                <w:color w:val="000000"/>
                <w:sz w:val="17"/>
                <w:szCs w:val="17"/>
              </w:rPr>
              <w:t>398</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E034B21" w14:textId="77777777" w:rsidR="00220ED7" w:rsidRPr="0002741B" w:rsidRDefault="00000000" w:rsidP="000D3F4B">
            <w:pPr>
              <w:spacing w:after="120"/>
              <w:jc w:val="center"/>
            </w:pPr>
            <w:r w:rsidRPr="0002741B">
              <w:rPr>
                <w:rFonts w:eastAsia="Arial" w:cs="Arial"/>
                <w:color w:val="000000"/>
                <w:sz w:val="17"/>
                <w:szCs w:val="17"/>
              </w:rPr>
              <w:t>418</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F662341" w14:textId="77777777" w:rsidR="00220ED7" w:rsidRPr="0002741B" w:rsidRDefault="00000000" w:rsidP="000D3F4B">
            <w:pPr>
              <w:spacing w:after="120"/>
              <w:jc w:val="center"/>
            </w:pPr>
            <w:r w:rsidRPr="0002741B">
              <w:rPr>
                <w:rFonts w:eastAsia="Arial" w:cs="Arial"/>
                <w:b/>
                <w:bCs/>
                <w:color w:val="C62828"/>
                <w:sz w:val="17"/>
                <w:szCs w:val="17"/>
              </w:rPr>
              <w:t>+5%</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6C634E9A" w14:textId="77777777" w:rsidR="00220ED7" w:rsidRPr="0002741B" w:rsidRDefault="00000000" w:rsidP="000D3F4B">
            <w:pPr>
              <w:spacing w:after="120"/>
              <w:jc w:val="center"/>
            </w:pPr>
            <w:r w:rsidRPr="0002741B">
              <w:rPr>
                <w:rFonts w:eastAsia="Arial" w:cs="Arial"/>
                <w:color w:val="000000"/>
                <w:sz w:val="17"/>
                <w:szCs w:val="17"/>
              </w:rPr>
              <w:t>398</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38CB498E" w14:textId="77777777" w:rsidR="00220ED7" w:rsidRPr="0002741B" w:rsidRDefault="00000000" w:rsidP="000D3F4B">
            <w:pPr>
              <w:spacing w:after="120"/>
              <w:jc w:val="center"/>
            </w:pPr>
            <w:r w:rsidRPr="0002741B">
              <w:rPr>
                <w:rFonts w:eastAsia="Arial" w:cs="Arial"/>
                <w:color w:val="000000"/>
                <w:sz w:val="17"/>
                <w:szCs w:val="17"/>
              </w:rPr>
              <w:t>402</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69D19DBB" w14:textId="77777777" w:rsidR="00220ED7" w:rsidRPr="0002741B" w:rsidRDefault="00000000" w:rsidP="000D3F4B">
            <w:pPr>
              <w:spacing w:after="120"/>
              <w:jc w:val="center"/>
            </w:pPr>
            <w:r w:rsidRPr="0002741B">
              <w:rPr>
                <w:rFonts w:eastAsia="Arial" w:cs="Arial"/>
                <w:b/>
                <w:bCs/>
                <w:color w:val="C62828"/>
                <w:sz w:val="17"/>
                <w:szCs w:val="17"/>
              </w:rPr>
              <w:t>+1%</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99D0446" w14:textId="77777777" w:rsidR="00220ED7" w:rsidRPr="0002741B" w:rsidRDefault="00000000" w:rsidP="000D3F4B">
            <w:pPr>
              <w:spacing w:after="120"/>
              <w:jc w:val="center"/>
            </w:pPr>
            <w:r w:rsidRPr="0002741B">
              <w:rPr>
                <w:rFonts w:eastAsia="Arial" w:cs="Arial"/>
                <w:color w:val="000000"/>
                <w:sz w:val="17"/>
                <w:szCs w:val="17"/>
              </w:rPr>
              <w:t>398</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07B9B625" w14:textId="77777777" w:rsidR="00220ED7" w:rsidRPr="0002741B" w:rsidRDefault="00000000" w:rsidP="000D3F4B">
            <w:pPr>
              <w:spacing w:after="120"/>
              <w:jc w:val="center"/>
            </w:pPr>
            <w:r w:rsidRPr="0002741B">
              <w:rPr>
                <w:rFonts w:eastAsia="Arial" w:cs="Arial"/>
                <w:color w:val="000000"/>
                <w:sz w:val="17"/>
                <w:szCs w:val="17"/>
              </w:rPr>
              <w:t>476</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A8D4C34" w14:textId="77777777" w:rsidR="00220ED7" w:rsidRPr="0002741B" w:rsidRDefault="00000000" w:rsidP="000D3F4B">
            <w:pPr>
              <w:spacing w:after="120"/>
              <w:jc w:val="center"/>
            </w:pPr>
            <w:r w:rsidRPr="0002741B">
              <w:rPr>
                <w:rFonts w:eastAsia="Arial" w:cs="Arial"/>
                <w:b/>
                <w:bCs/>
                <w:color w:val="C62828"/>
                <w:sz w:val="17"/>
                <w:szCs w:val="17"/>
              </w:rPr>
              <w:t>+20%</w:t>
            </w:r>
          </w:p>
        </w:tc>
      </w:tr>
      <w:tr w:rsidR="00220ED7" w:rsidRPr="0002741B" w14:paraId="6CD91883" w14:textId="77777777" w:rsidTr="0002741B">
        <w:trPr>
          <w:jc w:val="center"/>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76AC2D8" w14:textId="77777777" w:rsidR="00220ED7" w:rsidRPr="0002741B" w:rsidRDefault="00000000" w:rsidP="000D3F4B">
            <w:pPr>
              <w:spacing w:after="120"/>
            </w:pPr>
            <w:r w:rsidRPr="0002741B">
              <w:rPr>
                <w:rFonts w:eastAsia="Arial" w:cs="Arial"/>
                <w:color w:val="000000"/>
                <w:sz w:val="17"/>
                <w:szCs w:val="17"/>
              </w:rPr>
              <w:t>Trigo (1001)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5C1A6D7" w14:textId="77777777" w:rsidR="00220ED7" w:rsidRPr="0002741B" w:rsidRDefault="00000000" w:rsidP="000D3F4B">
            <w:pPr>
              <w:spacing w:after="120"/>
              <w:jc w:val="center"/>
            </w:pPr>
            <w:r w:rsidRPr="0002741B">
              <w:rPr>
                <w:rFonts w:eastAsia="Arial" w:cs="Arial"/>
                <w:color w:val="000000"/>
                <w:sz w:val="17"/>
                <w:szCs w:val="17"/>
              </w:rPr>
              <w:t>227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12A8628" w14:textId="77777777" w:rsidR="00220ED7" w:rsidRPr="0002741B" w:rsidRDefault="00000000" w:rsidP="000D3F4B">
            <w:pPr>
              <w:spacing w:after="120"/>
              <w:jc w:val="center"/>
            </w:pPr>
            <w:r w:rsidRPr="0002741B">
              <w:rPr>
                <w:rFonts w:eastAsia="Arial" w:cs="Arial"/>
                <w:color w:val="000000"/>
                <w:sz w:val="17"/>
                <w:szCs w:val="17"/>
              </w:rPr>
              <w:t>254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76996A1" w14:textId="77777777" w:rsidR="00220ED7" w:rsidRPr="0002741B" w:rsidRDefault="00000000" w:rsidP="000D3F4B">
            <w:pPr>
              <w:spacing w:after="120"/>
              <w:jc w:val="center"/>
            </w:pPr>
            <w:r w:rsidRPr="0002741B">
              <w:rPr>
                <w:rFonts w:eastAsia="Arial" w:cs="Arial"/>
                <w:b/>
                <w:bCs/>
                <w:color w:val="C62828"/>
                <w:sz w:val="17"/>
                <w:szCs w:val="17"/>
              </w:rPr>
              <w:t>+12%</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8C4801E" w14:textId="77777777" w:rsidR="00220ED7" w:rsidRPr="0002741B" w:rsidRDefault="00000000" w:rsidP="000D3F4B">
            <w:pPr>
              <w:spacing w:after="120"/>
              <w:jc w:val="center"/>
            </w:pPr>
            <w:r w:rsidRPr="0002741B">
              <w:rPr>
                <w:rFonts w:eastAsia="Arial" w:cs="Arial"/>
                <w:color w:val="000000"/>
                <w:sz w:val="17"/>
                <w:szCs w:val="17"/>
              </w:rPr>
              <w:t>227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573F2BE" w14:textId="77777777" w:rsidR="00220ED7" w:rsidRPr="0002741B" w:rsidRDefault="00000000" w:rsidP="000D3F4B">
            <w:pPr>
              <w:spacing w:after="120"/>
              <w:jc w:val="center"/>
            </w:pPr>
            <w:r w:rsidRPr="0002741B">
              <w:rPr>
                <w:rFonts w:eastAsia="Arial" w:cs="Arial"/>
                <w:color w:val="000000"/>
                <w:sz w:val="17"/>
                <w:szCs w:val="17"/>
              </w:rPr>
              <w:t>227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C340F75" w14:textId="77777777" w:rsidR="00220ED7" w:rsidRPr="0002741B" w:rsidRDefault="00000000" w:rsidP="000D3F4B">
            <w:pPr>
              <w:spacing w:after="120"/>
              <w:jc w:val="center"/>
            </w:pPr>
            <w:r w:rsidRPr="0002741B">
              <w:rPr>
                <w:rFonts w:eastAsia="Arial" w:cs="Arial"/>
                <w:b/>
                <w:bCs/>
                <w:color w:val="555555"/>
                <w:sz w:val="17"/>
                <w:szCs w:val="17"/>
              </w:rPr>
              <w:t>+0%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441CA55" w14:textId="77777777" w:rsidR="00220ED7" w:rsidRPr="0002741B" w:rsidRDefault="00000000" w:rsidP="000D3F4B">
            <w:pPr>
              <w:spacing w:after="120"/>
              <w:jc w:val="center"/>
            </w:pPr>
            <w:r w:rsidRPr="0002741B">
              <w:rPr>
                <w:rFonts w:eastAsia="Arial" w:cs="Arial"/>
                <w:color w:val="000000"/>
                <w:sz w:val="17"/>
                <w:szCs w:val="17"/>
              </w:rPr>
              <w:t>227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AFBD5A6" w14:textId="77777777" w:rsidR="00220ED7" w:rsidRPr="0002741B" w:rsidRDefault="00000000" w:rsidP="000D3F4B">
            <w:pPr>
              <w:spacing w:after="120"/>
              <w:jc w:val="center"/>
            </w:pPr>
            <w:r w:rsidRPr="0002741B">
              <w:rPr>
                <w:rFonts w:eastAsia="Arial" w:cs="Arial"/>
                <w:color w:val="000000"/>
                <w:sz w:val="17"/>
                <w:szCs w:val="17"/>
              </w:rPr>
              <w:t>274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A40390A" w14:textId="77777777" w:rsidR="00220ED7" w:rsidRPr="0002741B" w:rsidRDefault="00000000" w:rsidP="000D3F4B">
            <w:pPr>
              <w:spacing w:after="120"/>
              <w:jc w:val="center"/>
            </w:pPr>
            <w:r w:rsidRPr="0002741B">
              <w:rPr>
                <w:rFonts w:eastAsia="Arial" w:cs="Arial"/>
                <w:b/>
                <w:bCs/>
                <w:color w:val="C62828"/>
                <w:sz w:val="17"/>
                <w:szCs w:val="17"/>
              </w:rPr>
              <w:t>+21%</w:t>
            </w:r>
          </w:p>
        </w:tc>
      </w:tr>
      <w:tr w:rsidR="00220ED7" w:rsidRPr="0002741B" w14:paraId="2EC51D98" w14:textId="77777777" w:rsidTr="0002741B">
        <w:trPr>
          <w:jc w:val="center"/>
        </w:trPr>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F8E384C" w14:textId="77777777" w:rsidR="00220ED7" w:rsidRPr="0002741B" w:rsidRDefault="00000000" w:rsidP="000D3F4B">
            <w:pPr>
              <w:spacing w:after="120"/>
            </w:pPr>
            <w:r w:rsidRPr="0002741B">
              <w:rPr>
                <w:rFonts w:eastAsia="Arial" w:cs="Arial"/>
                <w:color w:val="000000"/>
                <w:sz w:val="17"/>
                <w:szCs w:val="17"/>
              </w:rPr>
              <w:t>Carne bov. congelada (0202)</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6E12AC39" w14:textId="77777777" w:rsidR="00220ED7" w:rsidRPr="0002741B" w:rsidRDefault="00000000" w:rsidP="000D3F4B">
            <w:pPr>
              <w:spacing w:after="120"/>
              <w:jc w:val="center"/>
            </w:pPr>
            <w:r w:rsidRPr="0002741B">
              <w:rPr>
                <w:rFonts w:eastAsia="Arial" w:cs="Arial"/>
                <w:color w:val="000000"/>
                <w:sz w:val="17"/>
                <w:szCs w:val="17"/>
              </w:rPr>
              <w:t>4.317</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D660722" w14:textId="77777777" w:rsidR="00220ED7" w:rsidRPr="0002741B" w:rsidRDefault="00000000" w:rsidP="000D3F4B">
            <w:pPr>
              <w:spacing w:after="120"/>
              <w:jc w:val="center"/>
            </w:pPr>
            <w:r w:rsidRPr="0002741B">
              <w:rPr>
                <w:rFonts w:eastAsia="Arial" w:cs="Arial"/>
                <w:color w:val="000000"/>
                <w:sz w:val="17"/>
                <w:szCs w:val="17"/>
              </w:rPr>
              <w:t>5.988</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E2C89EE" w14:textId="77777777" w:rsidR="00220ED7" w:rsidRPr="0002741B" w:rsidRDefault="00000000" w:rsidP="000D3F4B">
            <w:pPr>
              <w:spacing w:after="120"/>
              <w:jc w:val="center"/>
            </w:pPr>
            <w:r w:rsidRPr="0002741B">
              <w:rPr>
                <w:rFonts w:eastAsia="Arial" w:cs="Arial"/>
                <w:b/>
                <w:bCs/>
                <w:color w:val="C62828"/>
                <w:sz w:val="17"/>
                <w:szCs w:val="17"/>
              </w:rPr>
              <w:t>+39%</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DB43C7C" w14:textId="77777777" w:rsidR="00220ED7" w:rsidRPr="0002741B" w:rsidRDefault="00000000" w:rsidP="000D3F4B">
            <w:pPr>
              <w:spacing w:after="120"/>
              <w:jc w:val="center"/>
            </w:pPr>
            <w:r w:rsidRPr="0002741B">
              <w:rPr>
                <w:rFonts w:eastAsia="Arial" w:cs="Arial"/>
                <w:color w:val="000000"/>
                <w:sz w:val="17"/>
                <w:szCs w:val="17"/>
              </w:rPr>
              <w:t>4.317</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068156C3" w14:textId="77777777" w:rsidR="00220ED7" w:rsidRPr="0002741B" w:rsidRDefault="00000000" w:rsidP="000D3F4B">
            <w:pPr>
              <w:spacing w:after="120"/>
              <w:jc w:val="center"/>
            </w:pPr>
            <w:r w:rsidRPr="0002741B">
              <w:rPr>
                <w:rFonts w:eastAsia="Arial" w:cs="Arial"/>
                <w:color w:val="000000"/>
                <w:sz w:val="17"/>
                <w:szCs w:val="17"/>
              </w:rPr>
              <w:t>5.269</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AEA381B" w14:textId="77777777" w:rsidR="00220ED7" w:rsidRPr="0002741B" w:rsidRDefault="00000000" w:rsidP="000D3F4B">
            <w:pPr>
              <w:spacing w:after="120"/>
              <w:jc w:val="center"/>
            </w:pPr>
            <w:r w:rsidRPr="0002741B">
              <w:rPr>
                <w:rFonts w:eastAsia="Arial" w:cs="Arial"/>
                <w:b/>
                <w:bCs/>
                <w:color w:val="C62828"/>
                <w:sz w:val="17"/>
                <w:szCs w:val="17"/>
              </w:rPr>
              <w:t>+22%</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6771F4C" w14:textId="77777777" w:rsidR="00220ED7" w:rsidRPr="0002741B" w:rsidRDefault="00000000" w:rsidP="000D3F4B">
            <w:pPr>
              <w:spacing w:after="120"/>
              <w:jc w:val="center"/>
            </w:pPr>
            <w:r w:rsidRPr="0002741B">
              <w:rPr>
                <w:rFonts w:eastAsia="Arial" w:cs="Arial"/>
                <w:color w:val="000000"/>
                <w:sz w:val="17"/>
                <w:szCs w:val="17"/>
              </w:rPr>
              <w:t>4.317</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52F8AF5A" w14:textId="77777777" w:rsidR="00220ED7" w:rsidRPr="0002741B" w:rsidRDefault="00000000" w:rsidP="000D3F4B">
            <w:pPr>
              <w:spacing w:after="120"/>
              <w:jc w:val="center"/>
            </w:pPr>
            <w:r w:rsidRPr="0002741B">
              <w:rPr>
                <w:rFonts w:eastAsia="Arial" w:cs="Arial"/>
                <w:color w:val="000000"/>
                <w:sz w:val="17"/>
                <w:szCs w:val="17"/>
              </w:rPr>
              <w:t>6.868</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96BFC91" w14:textId="77777777" w:rsidR="00220ED7" w:rsidRPr="0002741B" w:rsidRDefault="00000000" w:rsidP="000D3F4B">
            <w:pPr>
              <w:spacing w:after="120"/>
              <w:jc w:val="center"/>
            </w:pPr>
            <w:r w:rsidRPr="0002741B">
              <w:rPr>
                <w:rFonts w:eastAsia="Arial" w:cs="Arial"/>
                <w:b/>
                <w:bCs/>
                <w:color w:val="C62828"/>
                <w:sz w:val="17"/>
                <w:szCs w:val="17"/>
              </w:rPr>
              <w:t>+59%</w:t>
            </w:r>
          </w:p>
        </w:tc>
      </w:tr>
      <w:tr w:rsidR="00220ED7" w:rsidRPr="0002741B" w14:paraId="1F60EF0F" w14:textId="77777777" w:rsidTr="0002741B">
        <w:trPr>
          <w:jc w:val="center"/>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B0D1EAB" w14:textId="77777777" w:rsidR="00220ED7" w:rsidRPr="0002741B" w:rsidRDefault="00000000" w:rsidP="000D3F4B">
            <w:pPr>
              <w:spacing w:after="120"/>
            </w:pPr>
            <w:r w:rsidRPr="0002741B">
              <w:rPr>
                <w:rFonts w:eastAsia="Arial" w:cs="Arial"/>
                <w:color w:val="000000"/>
                <w:sz w:val="17"/>
                <w:szCs w:val="17"/>
              </w:rPr>
              <w:t>Carne bov. fresca (0201)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15E66C8" w14:textId="77777777" w:rsidR="00220ED7" w:rsidRPr="0002741B" w:rsidRDefault="00000000" w:rsidP="000D3F4B">
            <w:pPr>
              <w:spacing w:after="120"/>
              <w:jc w:val="center"/>
            </w:pPr>
            <w:r w:rsidRPr="0002741B">
              <w:rPr>
                <w:rFonts w:eastAsia="Arial" w:cs="Arial"/>
                <w:color w:val="000000"/>
                <w:sz w:val="17"/>
                <w:szCs w:val="17"/>
              </w:rPr>
              <w:t>11.049</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D99C645" w14:textId="77777777" w:rsidR="00220ED7" w:rsidRPr="0002741B" w:rsidRDefault="00000000" w:rsidP="000D3F4B">
            <w:pPr>
              <w:spacing w:after="120"/>
              <w:jc w:val="center"/>
            </w:pPr>
            <w:r w:rsidRPr="0002741B">
              <w:rPr>
                <w:rFonts w:eastAsia="Arial" w:cs="Arial"/>
                <w:color w:val="000000"/>
                <w:sz w:val="17"/>
                <w:szCs w:val="17"/>
              </w:rPr>
              <w:t>11.161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F582712" w14:textId="77777777" w:rsidR="00220ED7" w:rsidRPr="0002741B" w:rsidRDefault="00000000" w:rsidP="000D3F4B">
            <w:pPr>
              <w:spacing w:after="120"/>
              <w:jc w:val="center"/>
            </w:pPr>
            <w:r w:rsidRPr="0002741B">
              <w:rPr>
                <w:rFonts w:eastAsia="Arial" w:cs="Arial"/>
                <w:b/>
                <w:bCs/>
                <w:color w:val="C62828"/>
                <w:sz w:val="17"/>
                <w:szCs w:val="17"/>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3DFCDDC" w14:textId="77777777" w:rsidR="00220ED7" w:rsidRPr="0002741B" w:rsidRDefault="00000000" w:rsidP="000D3F4B">
            <w:pPr>
              <w:spacing w:after="120"/>
              <w:jc w:val="center"/>
            </w:pPr>
            <w:r w:rsidRPr="0002741B">
              <w:rPr>
                <w:rFonts w:eastAsia="Arial" w:cs="Arial"/>
                <w:color w:val="000000"/>
                <w:sz w:val="17"/>
                <w:szCs w:val="17"/>
              </w:rPr>
              <w:t>11.049</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BE92F1D" w14:textId="77777777" w:rsidR="00220ED7" w:rsidRPr="0002741B" w:rsidRDefault="00000000" w:rsidP="000D3F4B">
            <w:pPr>
              <w:spacing w:after="120"/>
              <w:jc w:val="center"/>
            </w:pPr>
            <w:r w:rsidRPr="0002741B">
              <w:rPr>
                <w:rFonts w:eastAsia="Arial" w:cs="Arial"/>
                <w:color w:val="000000"/>
                <w:sz w:val="17"/>
                <w:szCs w:val="17"/>
              </w:rPr>
              <w:t>6.201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BC13C3B" w14:textId="77777777" w:rsidR="00220ED7" w:rsidRPr="0002741B" w:rsidRDefault="00000000" w:rsidP="000D3F4B">
            <w:pPr>
              <w:spacing w:after="120"/>
              <w:jc w:val="center"/>
            </w:pPr>
            <w:r w:rsidRPr="0002741B">
              <w:rPr>
                <w:rFonts w:eastAsia="Arial" w:cs="Arial"/>
                <w:b/>
                <w:bCs/>
                <w:color w:val="2E7D32"/>
                <w:sz w:val="17"/>
                <w:szCs w:val="17"/>
              </w:rPr>
              <w:t>-44%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F309553" w14:textId="77777777" w:rsidR="00220ED7" w:rsidRPr="0002741B" w:rsidRDefault="00000000" w:rsidP="000D3F4B">
            <w:pPr>
              <w:spacing w:after="120"/>
              <w:jc w:val="center"/>
            </w:pPr>
            <w:r w:rsidRPr="0002741B">
              <w:rPr>
                <w:rFonts w:eastAsia="Arial" w:cs="Arial"/>
                <w:color w:val="000000"/>
                <w:sz w:val="17"/>
                <w:szCs w:val="17"/>
              </w:rPr>
              <w:t>11.049</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5DD6E97" w14:textId="77777777" w:rsidR="00220ED7" w:rsidRPr="0002741B" w:rsidRDefault="00000000" w:rsidP="000D3F4B">
            <w:pPr>
              <w:spacing w:after="120"/>
              <w:jc w:val="center"/>
            </w:pPr>
            <w:r w:rsidRPr="0002741B">
              <w:rPr>
                <w:rFonts w:eastAsia="Arial" w:cs="Arial"/>
                <w:color w:val="000000"/>
                <w:sz w:val="17"/>
                <w:szCs w:val="17"/>
              </w:rPr>
              <w:t>8.523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AE85DBC" w14:textId="77777777" w:rsidR="00220ED7" w:rsidRPr="0002741B" w:rsidRDefault="00000000" w:rsidP="000D3F4B">
            <w:pPr>
              <w:spacing w:after="120"/>
              <w:jc w:val="center"/>
            </w:pPr>
            <w:r w:rsidRPr="0002741B">
              <w:rPr>
                <w:rFonts w:eastAsia="Arial" w:cs="Arial"/>
                <w:b/>
                <w:bCs/>
                <w:color w:val="2E7D32"/>
                <w:sz w:val="17"/>
                <w:szCs w:val="17"/>
              </w:rPr>
              <w:t>-23%</w:t>
            </w:r>
          </w:p>
        </w:tc>
      </w:tr>
      <w:tr w:rsidR="00220ED7" w:rsidRPr="0002741B" w14:paraId="6F6B00A0" w14:textId="77777777" w:rsidTr="0002741B">
        <w:trPr>
          <w:jc w:val="center"/>
        </w:trPr>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64BFCC4B" w14:textId="77777777" w:rsidR="00220ED7" w:rsidRPr="0002741B" w:rsidRDefault="00000000" w:rsidP="000D3F4B">
            <w:pPr>
              <w:spacing w:after="120"/>
            </w:pPr>
            <w:r w:rsidRPr="0002741B">
              <w:rPr>
                <w:rFonts w:eastAsia="Arial" w:cs="Arial"/>
                <w:color w:val="000000"/>
                <w:sz w:val="17"/>
                <w:szCs w:val="17"/>
              </w:rPr>
              <w:t>Crustáceos (0306)</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D0D3BC7" w14:textId="77777777" w:rsidR="00220ED7" w:rsidRPr="0002741B" w:rsidRDefault="00000000" w:rsidP="000D3F4B">
            <w:pPr>
              <w:spacing w:after="120"/>
              <w:jc w:val="center"/>
            </w:pPr>
            <w:r w:rsidRPr="0002741B">
              <w:rPr>
                <w:rFonts w:eastAsia="Arial" w:cs="Arial"/>
                <w:color w:val="000000"/>
                <w:sz w:val="17"/>
                <w:szCs w:val="17"/>
              </w:rPr>
              <w:t>7.286</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6FBB15A9" w14:textId="77777777" w:rsidR="00220ED7" w:rsidRPr="0002741B" w:rsidRDefault="00000000" w:rsidP="000D3F4B">
            <w:pPr>
              <w:spacing w:after="120"/>
              <w:jc w:val="center"/>
            </w:pPr>
            <w:r w:rsidRPr="0002741B">
              <w:rPr>
                <w:rFonts w:eastAsia="Arial" w:cs="Arial"/>
                <w:color w:val="000000"/>
                <w:sz w:val="17"/>
                <w:szCs w:val="17"/>
              </w:rPr>
              <w:t>17.593</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773AE276" w14:textId="77777777" w:rsidR="00220ED7" w:rsidRPr="0002741B" w:rsidRDefault="00000000" w:rsidP="000D3F4B">
            <w:pPr>
              <w:spacing w:after="120"/>
              <w:jc w:val="center"/>
            </w:pPr>
            <w:r w:rsidRPr="0002741B">
              <w:rPr>
                <w:rFonts w:eastAsia="Arial" w:cs="Arial"/>
                <w:b/>
                <w:bCs/>
                <w:color w:val="C62828"/>
                <w:sz w:val="17"/>
                <w:szCs w:val="17"/>
              </w:rPr>
              <w:t>+141%</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90EC2A1" w14:textId="77777777" w:rsidR="00220ED7" w:rsidRPr="0002741B" w:rsidRDefault="00000000" w:rsidP="000D3F4B">
            <w:pPr>
              <w:spacing w:after="120"/>
              <w:jc w:val="center"/>
            </w:pPr>
            <w:r w:rsidRPr="0002741B">
              <w:rPr>
                <w:rFonts w:eastAsia="Arial" w:cs="Arial"/>
                <w:color w:val="000000"/>
                <w:sz w:val="17"/>
                <w:szCs w:val="17"/>
              </w:rPr>
              <w:t>7.286</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364D5469" w14:textId="77777777" w:rsidR="00220ED7" w:rsidRPr="0002741B" w:rsidRDefault="00000000" w:rsidP="000D3F4B">
            <w:pPr>
              <w:spacing w:after="120"/>
              <w:jc w:val="center"/>
            </w:pPr>
            <w:r w:rsidRPr="0002741B">
              <w:rPr>
                <w:rFonts w:eastAsia="Arial" w:cs="Arial"/>
                <w:color w:val="000000"/>
                <w:sz w:val="17"/>
                <w:szCs w:val="17"/>
              </w:rPr>
              <w:t>23.676</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4FAC0348" w14:textId="77777777" w:rsidR="00220ED7" w:rsidRPr="0002741B" w:rsidRDefault="00000000" w:rsidP="000D3F4B">
            <w:pPr>
              <w:spacing w:after="120"/>
              <w:jc w:val="center"/>
            </w:pPr>
            <w:r w:rsidRPr="0002741B">
              <w:rPr>
                <w:rFonts w:eastAsia="Arial" w:cs="Arial"/>
                <w:b/>
                <w:bCs/>
                <w:color w:val="C62828"/>
                <w:sz w:val="17"/>
                <w:szCs w:val="17"/>
              </w:rPr>
              <w:t>+225%</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1506B168" w14:textId="77777777" w:rsidR="00220ED7" w:rsidRPr="0002741B" w:rsidRDefault="00000000" w:rsidP="000D3F4B">
            <w:pPr>
              <w:spacing w:after="120"/>
              <w:jc w:val="center"/>
            </w:pPr>
            <w:r w:rsidRPr="0002741B">
              <w:rPr>
                <w:rFonts w:eastAsia="Arial" w:cs="Arial"/>
                <w:color w:val="000000"/>
                <w:sz w:val="17"/>
                <w:szCs w:val="17"/>
              </w:rPr>
              <w:t>7.286</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3CD0AADD" w14:textId="77777777" w:rsidR="00220ED7" w:rsidRPr="0002741B" w:rsidRDefault="00000000" w:rsidP="000D3F4B">
            <w:pPr>
              <w:spacing w:after="120"/>
              <w:jc w:val="center"/>
            </w:pPr>
            <w:r w:rsidRPr="0002741B">
              <w:rPr>
                <w:rFonts w:eastAsia="Arial" w:cs="Arial"/>
                <w:color w:val="000000"/>
                <w:sz w:val="17"/>
                <w:szCs w:val="17"/>
              </w:rPr>
              <w:t>18.200</w:t>
            </w:r>
          </w:p>
        </w:tc>
        <w:tc>
          <w:tcPr>
            <w:tcW w:w="0" w:type="auto"/>
            <w:tcBorders>
              <w:top w:val="single" w:sz="4" w:space="0" w:color="CCCCCC"/>
              <w:left w:val="single" w:sz="4" w:space="0" w:color="CCCCCC"/>
              <w:bottom w:val="single" w:sz="4" w:space="0" w:color="CCCCCC"/>
              <w:right w:val="single" w:sz="4" w:space="0" w:color="CCCCCC"/>
            </w:tcBorders>
            <w:shd w:val="clear" w:color="auto" w:fill="F5F5F5"/>
            <w:tcMar>
              <w:top w:w="80" w:type="dxa"/>
              <w:left w:w="120" w:type="dxa"/>
              <w:bottom w:w="80" w:type="dxa"/>
              <w:right w:w="120" w:type="dxa"/>
            </w:tcMar>
            <w:vAlign w:val="center"/>
          </w:tcPr>
          <w:p w14:paraId="2C37B016" w14:textId="77777777" w:rsidR="00220ED7" w:rsidRPr="0002741B" w:rsidRDefault="00000000" w:rsidP="000D3F4B">
            <w:pPr>
              <w:spacing w:after="120"/>
              <w:jc w:val="center"/>
            </w:pPr>
            <w:r w:rsidRPr="0002741B">
              <w:rPr>
                <w:rFonts w:eastAsia="Arial" w:cs="Arial"/>
                <w:b/>
                <w:bCs/>
                <w:color w:val="C62828"/>
                <w:sz w:val="17"/>
                <w:szCs w:val="17"/>
              </w:rPr>
              <w:t>+150%</w:t>
            </w:r>
          </w:p>
        </w:tc>
      </w:tr>
      <w:tr w:rsidR="00220ED7" w:rsidRPr="0002741B" w14:paraId="0AC73F9F" w14:textId="77777777" w:rsidTr="0002741B">
        <w:trPr>
          <w:jc w:val="center"/>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703E2A6" w14:textId="77777777" w:rsidR="00220ED7" w:rsidRPr="0002741B" w:rsidRDefault="00000000" w:rsidP="000D3F4B">
            <w:pPr>
              <w:spacing w:after="120"/>
            </w:pPr>
            <w:r w:rsidRPr="0002741B">
              <w:rPr>
                <w:rFonts w:eastAsia="Arial" w:cs="Arial"/>
                <w:color w:val="000000"/>
                <w:sz w:val="17"/>
                <w:szCs w:val="17"/>
              </w:rPr>
              <w:t>Maní sin tostar (1202)</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B1AE321" w14:textId="77777777" w:rsidR="00220ED7" w:rsidRPr="0002741B" w:rsidRDefault="00000000" w:rsidP="000D3F4B">
            <w:pPr>
              <w:spacing w:after="120"/>
              <w:jc w:val="center"/>
            </w:pPr>
            <w:r w:rsidRPr="0002741B">
              <w:rPr>
                <w:rFonts w:eastAsia="Arial" w:cs="Arial"/>
                <w:color w:val="000000"/>
                <w:sz w:val="17"/>
                <w:szCs w:val="17"/>
              </w:rPr>
              <w:t>1.336</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1884754" w14:textId="77777777" w:rsidR="00220ED7" w:rsidRPr="0002741B" w:rsidRDefault="00000000" w:rsidP="000D3F4B">
            <w:pPr>
              <w:spacing w:after="120"/>
              <w:jc w:val="center"/>
            </w:pPr>
            <w:r w:rsidRPr="0002741B">
              <w:rPr>
                <w:rFonts w:eastAsia="Arial" w:cs="Arial"/>
                <w:color w:val="000000"/>
                <w:sz w:val="17"/>
                <w:szCs w:val="17"/>
              </w:rPr>
              <w:t>1.333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4250900" w14:textId="77777777" w:rsidR="00220ED7" w:rsidRPr="0002741B" w:rsidRDefault="00000000" w:rsidP="000D3F4B">
            <w:pPr>
              <w:spacing w:after="120"/>
              <w:jc w:val="center"/>
            </w:pPr>
            <w:r w:rsidRPr="0002741B">
              <w:rPr>
                <w:rFonts w:eastAsia="Arial" w:cs="Arial"/>
                <w:b/>
                <w:bCs/>
                <w:color w:val="555555"/>
                <w:sz w:val="17"/>
                <w:szCs w:val="17"/>
              </w:rPr>
              <w:t>+0%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BD73AA3" w14:textId="77777777" w:rsidR="00220ED7" w:rsidRPr="0002741B" w:rsidRDefault="00000000" w:rsidP="000D3F4B">
            <w:pPr>
              <w:spacing w:after="120"/>
              <w:jc w:val="center"/>
            </w:pPr>
            <w:r w:rsidRPr="0002741B">
              <w:rPr>
                <w:rFonts w:eastAsia="Arial" w:cs="Arial"/>
                <w:color w:val="000000"/>
                <w:sz w:val="17"/>
                <w:szCs w:val="17"/>
              </w:rPr>
              <w:t>1.336</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AF16B44" w14:textId="77777777" w:rsidR="00220ED7" w:rsidRPr="0002741B" w:rsidRDefault="00000000" w:rsidP="000D3F4B">
            <w:pPr>
              <w:spacing w:after="120"/>
              <w:jc w:val="center"/>
            </w:pPr>
            <w:r w:rsidRPr="0002741B">
              <w:rPr>
                <w:rFonts w:eastAsia="Arial" w:cs="Arial"/>
                <w:color w:val="000000"/>
                <w:sz w:val="17"/>
                <w:szCs w:val="17"/>
              </w:rPr>
              <w:t>1.178</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AACC054" w14:textId="77777777" w:rsidR="00220ED7" w:rsidRPr="0002741B" w:rsidRDefault="00000000" w:rsidP="000D3F4B">
            <w:pPr>
              <w:spacing w:after="120"/>
              <w:jc w:val="center"/>
            </w:pPr>
            <w:r w:rsidRPr="0002741B">
              <w:rPr>
                <w:rFonts w:eastAsia="Arial" w:cs="Arial"/>
                <w:b/>
                <w:bCs/>
                <w:color w:val="2E7D32"/>
                <w:sz w:val="17"/>
                <w:szCs w:val="17"/>
              </w:rPr>
              <w:t>-12%</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05B524D" w14:textId="77777777" w:rsidR="00220ED7" w:rsidRPr="0002741B" w:rsidRDefault="00000000" w:rsidP="000D3F4B">
            <w:pPr>
              <w:spacing w:after="120"/>
              <w:jc w:val="center"/>
            </w:pPr>
            <w:r w:rsidRPr="0002741B">
              <w:rPr>
                <w:rFonts w:eastAsia="Arial" w:cs="Arial"/>
                <w:color w:val="000000"/>
                <w:sz w:val="17"/>
                <w:szCs w:val="17"/>
              </w:rPr>
              <w:t>1.336</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A710A25" w14:textId="77777777" w:rsidR="00220ED7" w:rsidRPr="0002741B" w:rsidRDefault="00000000" w:rsidP="000D3F4B">
            <w:pPr>
              <w:spacing w:after="120"/>
              <w:jc w:val="center"/>
            </w:pPr>
            <w:r w:rsidRPr="0002741B">
              <w:rPr>
                <w:rFonts w:eastAsia="Arial" w:cs="Arial"/>
                <w:color w:val="000000"/>
                <w:sz w:val="17"/>
                <w:szCs w:val="17"/>
              </w:rPr>
              <w:t>434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D9F13CB" w14:textId="77777777" w:rsidR="00220ED7" w:rsidRPr="0002741B" w:rsidRDefault="00000000" w:rsidP="000D3F4B">
            <w:pPr>
              <w:spacing w:after="120"/>
              <w:jc w:val="center"/>
            </w:pPr>
            <w:r w:rsidRPr="0002741B">
              <w:rPr>
                <w:rFonts w:eastAsia="Arial" w:cs="Arial"/>
                <w:b/>
                <w:bCs/>
                <w:color w:val="2E7D32"/>
                <w:sz w:val="17"/>
                <w:szCs w:val="17"/>
              </w:rPr>
              <w:t>-68%</w:t>
            </w:r>
          </w:p>
        </w:tc>
      </w:tr>
    </w:tbl>
    <w:p w14:paraId="18E06765" w14:textId="77777777" w:rsidR="00220ED7" w:rsidRDefault="00000000" w:rsidP="000D3F4B">
      <w:pPr>
        <w:spacing w:after="120"/>
      </w:pPr>
      <w:r>
        <w:rPr>
          <w:rFonts w:ascii="Arial" w:eastAsia="Arial" w:hAnsi="Arial" w:cs="Arial"/>
          <w:i/>
          <w:iCs/>
          <w:color w:val="666666"/>
          <w:sz w:val="16"/>
          <w:szCs w:val="16"/>
        </w:rPr>
        <w:t>Fuente: elaboración propia en base a UN Comtrade. Partidas con participación FOB en Argentina &gt; 0,5% y datos disponibles en ambos países.</w:t>
      </w:r>
    </w:p>
    <w:p w14:paraId="73EB3CBE" w14:textId="5EEADB30" w:rsidR="00220ED7" w:rsidRPr="00962C42" w:rsidRDefault="00000000" w:rsidP="000D3F4B">
      <w:pPr>
        <w:spacing w:after="120"/>
        <w:jc w:val="both"/>
      </w:pPr>
      <w:r w:rsidRPr="00962C42">
        <w:lastRenderedPageBreak/>
        <w:t>Los resultados son claros respecto a Estados Unidos: en 6 de los 8 productos presentados, EE.UU. obtiene un precio por tonelada superior al argentino, con brechas que van desde el +1% en carne bovina fresca hasta el +141% en crustáceos. Para los granos de mayor volumen (maíz, trigo, porotos de soja) la brecha es de entre 5% y 12%, que puede parecer modesta pero se amplifica por efecto del volumen del comercio.</w:t>
      </w:r>
    </w:p>
    <w:p w14:paraId="6068380A" w14:textId="77777777" w:rsidR="00A504D5" w:rsidRPr="00962C42" w:rsidRDefault="00000000" w:rsidP="000D3F4B">
      <w:pPr>
        <w:spacing w:after="120"/>
        <w:jc w:val="both"/>
      </w:pPr>
      <w:r w:rsidRPr="00962C42">
        <w:t xml:space="preserve">La comparación con Brasil y Canadá muestra un patrón más diferenciado. En los granos principales, </w:t>
      </w:r>
      <w:r w:rsidRPr="00962C42">
        <w:rPr>
          <w:b/>
          <w:bCs/>
        </w:rPr>
        <w:t>los precios brasileños son prácticamente idénticos a los argentinos</w:t>
      </w:r>
      <w:r w:rsidRPr="00962C42">
        <w:t xml:space="preserve"> (maíz: +0%, trigo: +0%), lo que muestra que en esos productos ambos países operan como productores de commodities, en los que la capacidad de fijar precio es muy limitada o nula</w:t>
      </w:r>
      <w:r w:rsidR="00E867D7" w:rsidRPr="00962C42">
        <w:t xml:space="preserve"> y no tienes accesos preferenciales diferentes, en virtud de que ambos países son miembros del MERCOSUR</w:t>
      </w:r>
      <w:r w:rsidRPr="00962C42">
        <w:t xml:space="preserve">. </w:t>
      </w:r>
      <w:r w:rsidR="00A504D5" w:rsidRPr="00962C42">
        <w:t>En el caso de Canadá los precios son generalmente más altos que los de Argentina, en algunos casos por sus atributos, pero especialmente porque Canadá accede con preferencias arancelarias a una gran cantidad de mercados en virtud de su política de negociación de tratados de libre comercio.</w:t>
      </w:r>
    </w:p>
    <w:p w14:paraId="228647ED" w14:textId="13F60F32" w:rsidR="00220ED7" w:rsidRPr="00962C42" w:rsidRDefault="00000000" w:rsidP="000D3F4B">
      <w:pPr>
        <w:spacing w:after="120"/>
        <w:jc w:val="both"/>
      </w:pPr>
      <w:r w:rsidRPr="00962C42">
        <w:t xml:space="preserve">Las brechas </w:t>
      </w:r>
      <w:r w:rsidR="00A504D5" w:rsidRPr="00962C42">
        <w:t xml:space="preserve">mayores </w:t>
      </w:r>
      <w:r w:rsidRPr="00962C42">
        <w:t>aparecen en productos elaborados o de nicho: carne bovina congelada (+22% para Brasil, +59% para Canadá), crustáceos (+225% y +150%, respectivamente) y tortas de soja (+10% y +51%).</w:t>
      </w:r>
    </w:p>
    <w:p w14:paraId="14820F2A" w14:textId="3C6C4F97" w:rsidR="00220ED7" w:rsidRPr="00962C42" w:rsidRDefault="00000000" w:rsidP="000D3F4B">
      <w:pPr>
        <w:spacing w:after="120"/>
        <w:jc w:val="both"/>
      </w:pPr>
      <w:r w:rsidRPr="00962C42">
        <w:t xml:space="preserve">Una excepción destacable se da en carne bovina fresca, en donde </w:t>
      </w:r>
      <w:r w:rsidRPr="00962C42">
        <w:rPr>
          <w:b/>
          <w:bCs/>
        </w:rPr>
        <w:t>Argentina obtiene el valor unitario más alto del grupo</w:t>
      </w:r>
      <w:r w:rsidRPr="00962C42">
        <w:t xml:space="preserve"> (11.049 USD/ton)</w:t>
      </w:r>
      <w:r w:rsidR="00A504D5" w:rsidRPr="00962C42">
        <w:t xml:space="preserve"> en buena medida influenciado por su acceso preferencial a la UE y la calidad</w:t>
      </w:r>
      <w:r w:rsidRPr="00962C42">
        <w:t>, superando a EE.UU. (+1%), a Canadá (+30%) y ampliamente a Brasil (+78%). Lo mismo ocurre con el maní sin tostar, donde Argentina supera a Canadá en más de 3 veces. Esto indica que la capacidad de diferenciación existe en la canasta argentina — pero se concentra en rubros que no llegan a gravitar lo suficiente en el total exportado como para modificar el valor general del VUM.</w:t>
      </w:r>
    </w:p>
    <w:p w14:paraId="5C8C7D59" w14:textId="77777777" w:rsidR="00220ED7" w:rsidRDefault="00220ED7" w:rsidP="000D3F4B">
      <w:pPr>
        <w:spacing w:after="120"/>
      </w:pPr>
    </w:p>
    <w:p w14:paraId="14B196ED" w14:textId="09F5077A" w:rsidR="00220ED7" w:rsidRDefault="000D3F4B" w:rsidP="000D3F4B">
      <w:pPr>
        <w:spacing w:after="120"/>
      </w:pPr>
      <w:r>
        <w:rPr>
          <w:rFonts w:ascii="Arial" w:eastAsia="Arial" w:hAnsi="Arial" w:cs="Arial"/>
          <w:b/>
          <w:bCs/>
          <w:color w:val="2E7D32"/>
        </w:rPr>
        <w:t>2.4 La composición de la canasta: el peso de los commodities de bajo valor</w:t>
      </w:r>
    </w:p>
    <w:p w14:paraId="7BF7C288" w14:textId="1C00F77C" w:rsidR="00220ED7" w:rsidRPr="00962C42" w:rsidRDefault="00000000" w:rsidP="000D3F4B">
      <w:pPr>
        <w:spacing w:after="120"/>
        <w:jc w:val="both"/>
      </w:pPr>
      <w:r w:rsidRPr="00962C42">
        <w:t>El tercer elemento relevante para el diagnóstico es la concentración de la canasta argentina. Tres capítulos dan cuenta del 64,6% del FOB total exportado en 2025:</w:t>
      </w:r>
    </w:p>
    <w:p w14:paraId="6AEEE3B3" w14:textId="24ACFE94" w:rsidR="00220ED7" w:rsidRPr="00962C42" w:rsidRDefault="00000000" w:rsidP="000D3F4B">
      <w:pPr>
        <w:pStyle w:val="Prrafodelista"/>
        <w:numPr>
          <w:ilvl w:val="0"/>
          <w:numId w:val="2"/>
        </w:numPr>
        <w:spacing w:after="120"/>
      </w:pPr>
      <w:r w:rsidRPr="00962C42">
        <w:t>Cereales (Cap. 10): 29,0% del FOB, VUM 216 USD/ton</w:t>
      </w:r>
    </w:p>
    <w:p w14:paraId="69A23373" w14:textId="3911659C" w:rsidR="00220ED7" w:rsidRPr="00962C42" w:rsidRDefault="00000000" w:rsidP="000D3F4B">
      <w:pPr>
        <w:pStyle w:val="Prrafodelista"/>
        <w:numPr>
          <w:ilvl w:val="0"/>
          <w:numId w:val="2"/>
        </w:numPr>
        <w:spacing w:after="120"/>
      </w:pPr>
      <w:r w:rsidRPr="00962C42">
        <w:t>Residuos y piensos (Cap. 23): 18,1% del FOB, VUM 299 USD/ton</w:t>
      </w:r>
    </w:p>
    <w:p w14:paraId="2C78854F" w14:textId="650BC10B" w:rsidR="00220ED7" w:rsidRPr="00962C42" w:rsidRDefault="00000000" w:rsidP="000D3F4B">
      <w:pPr>
        <w:pStyle w:val="Prrafodelista"/>
        <w:numPr>
          <w:ilvl w:val="0"/>
          <w:numId w:val="2"/>
        </w:numPr>
        <w:spacing w:after="120"/>
      </w:pPr>
      <w:r w:rsidRPr="00962C42">
        <w:t>Semillas oleaginosas (Cap. 12): 17,5% del FOB, VUM 451 USD/ton</w:t>
      </w:r>
    </w:p>
    <w:p w14:paraId="269EF301" w14:textId="1911064B" w:rsidR="00220ED7" w:rsidRPr="00962C42" w:rsidRDefault="00000000" w:rsidP="000D3F4B">
      <w:pPr>
        <w:spacing w:after="120"/>
        <w:jc w:val="both"/>
      </w:pPr>
      <w:r w:rsidRPr="00962C42">
        <w:t>Este perfil — dominado por granos, subproductos de la molienda y oleaginosas — no tiene equivalente en ninguno de los países del grupo. Que tres capítulos de bajo valor unitario concentren casi dos tercios de las exportaciones arrastra el promedio hacia abajo</w:t>
      </w:r>
      <w:r w:rsidR="00A504D5" w:rsidRPr="00962C42">
        <w:t>,</w:t>
      </w:r>
      <w:r w:rsidRPr="00962C42">
        <w:t xml:space="preserve"> con independencia de lo que ocurra en el resto de la canasta. Al mismo tiempo, la carne bovina fresca — donde Argentina lidera en precio —</w:t>
      </w:r>
      <w:r w:rsidR="007E4CEE">
        <w:t xml:space="preserve"> y el maní sin tostar </w:t>
      </w:r>
      <w:r w:rsidR="007E4CEE" w:rsidRPr="00962C42">
        <w:t>—</w:t>
      </w:r>
      <w:r w:rsidR="007E4CEE">
        <w:t xml:space="preserve"> donde iguala a EE.UU. y supera ampliamente a Canadá </w:t>
      </w:r>
      <w:r w:rsidR="007E4CEE" w:rsidRPr="00962C42">
        <w:t>—</w:t>
      </w:r>
      <w:r w:rsidR="007E4CEE">
        <w:t xml:space="preserve">, </w:t>
      </w:r>
      <w:r w:rsidRPr="00962C42">
        <w:t>representan en conjunto apenas el 6</w:t>
      </w:r>
      <w:r w:rsidR="007E4CEE">
        <w:t>,6</w:t>
      </w:r>
      <w:r w:rsidRPr="00962C42">
        <w:t>% del FOB total.</w:t>
      </w:r>
    </w:p>
    <w:p w14:paraId="3ADD35E5" w14:textId="77777777" w:rsidR="00220ED7" w:rsidRDefault="00220ED7" w:rsidP="000D3F4B">
      <w:pPr>
        <w:spacing w:after="120"/>
      </w:pPr>
    </w:p>
    <w:p w14:paraId="19500DF2" w14:textId="31469840" w:rsidR="000D3F4B" w:rsidRPr="000E6D34" w:rsidRDefault="00000000" w:rsidP="000E6D34">
      <w:pPr>
        <w:pStyle w:val="Prrafodelista"/>
        <w:numPr>
          <w:ilvl w:val="0"/>
          <w:numId w:val="3"/>
        </w:numPr>
        <w:spacing w:after="120"/>
        <w:rPr>
          <w:rFonts w:ascii="Arial" w:eastAsia="Arial" w:hAnsi="Arial" w:cs="Arial"/>
          <w:b/>
          <w:bCs/>
          <w:color w:val="2E7D32"/>
          <w:sz w:val="26"/>
          <w:szCs w:val="26"/>
        </w:rPr>
      </w:pPr>
      <w:r>
        <w:rPr>
          <w:rFonts w:ascii="Arial" w:eastAsia="Arial" w:hAnsi="Arial" w:cs="Arial"/>
          <w:b/>
          <w:bCs/>
          <w:color w:val="2E7D32"/>
          <w:sz w:val="26"/>
          <w:szCs w:val="26"/>
        </w:rPr>
        <w:t xml:space="preserve">Discusión </w:t>
      </w:r>
    </w:p>
    <w:p w14:paraId="0D654BF6" w14:textId="42AE8B9E" w:rsidR="00220ED7" w:rsidRPr="00962C42" w:rsidRDefault="00000000" w:rsidP="000D3F4B">
      <w:pPr>
        <w:spacing w:after="120"/>
        <w:jc w:val="both"/>
      </w:pPr>
      <w:r w:rsidRPr="00962C42">
        <w:t>El análisis sugiere dos lógicas distintas de la brecha de VUM de Argentina:</w:t>
      </w:r>
    </w:p>
    <w:p w14:paraId="021FE0C8" w14:textId="762F0954" w:rsidR="00220ED7" w:rsidRPr="00962C42" w:rsidRDefault="00000000" w:rsidP="000D3F4B">
      <w:pPr>
        <w:spacing w:after="120"/>
        <w:jc w:val="both"/>
      </w:pPr>
      <w:r w:rsidRPr="00962C42">
        <w:rPr>
          <w:b/>
          <w:bCs/>
        </w:rPr>
        <w:t>Una brecha ligada a la composición de la canasta</w:t>
      </w:r>
      <w:r w:rsidRPr="00962C42">
        <w:t xml:space="preserve"> respecto a países como Nueva Zelanda, Chile o Malasia: Argentina exporta fundamentalmente commodities (oleaginosas y granos y sus derivados), mientras esos países especializaron sus canastas en productos de mayor precio relativo. Esta brecha solo puede reducirse con cambios en la estructura productiva y exportadora, con horizontes de mediano y largo plazo.</w:t>
      </w:r>
      <w:r w:rsidR="00A504D5" w:rsidRPr="00962C42">
        <w:t xml:space="preserve"> Pero es un aspecto a considerar como oportunidad para la estrategia de largo plazo de Argentina.</w:t>
      </w:r>
    </w:p>
    <w:p w14:paraId="0CC34EB4" w14:textId="50B77AA1" w:rsidR="000D3F4B" w:rsidRPr="00962C42" w:rsidRDefault="00000000" w:rsidP="000D3F4B">
      <w:pPr>
        <w:spacing w:after="120"/>
        <w:jc w:val="both"/>
      </w:pPr>
      <w:r w:rsidRPr="00962C42">
        <w:rPr>
          <w:b/>
          <w:bCs/>
        </w:rPr>
        <w:lastRenderedPageBreak/>
        <w:t>Una brecha de precio</w:t>
      </w:r>
      <w:r w:rsidRPr="00962C42">
        <w:t xml:space="preserve"> respecto a países con canasta similar, especialmente Estados Unidos: aun exportando los mismos productos, Argentina obtiene un precio menor por tonelada. Esta brecha, en cambio, es potencialmente abordable en plazos más cortos</w:t>
      </w:r>
      <w:r w:rsidR="00A504D5" w:rsidRPr="00962C42">
        <w:t>,</w:t>
      </w:r>
      <w:r w:rsidRPr="00962C42">
        <w:t xml:space="preserve"> a través de políticas de diferenciación, certificación, trazabilidad, apertura de mercados y mejoras en la cadena de valor.</w:t>
      </w:r>
    </w:p>
    <w:p w14:paraId="2192B0C3" w14:textId="77777777" w:rsidR="00220ED7" w:rsidRPr="00962C42" w:rsidRDefault="00000000" w:rsidP="000D3F4B">
      <w:pPr>
        <w:spacing w:after="120"/>
        <w:jc w:val="both"/>
      </w:pPr>
      <w:r w:rsidRPr="00962C42">
        <w:t>La comparación con EE.UU. es particularmente valiosa para el diseño de política sectorial: al controlar la variable composición (ambos exportan básicamente lo mismo), la brecha residual de 333 USD/ton señala el "premio potencial" que Argentina podría capturar mejorando calidad, diferenciación o condiciones de acceso en los productos que ya exporta.</w:t>
      </w:r>
    </w:p>
    <w:p w14:paraId="1393EFA6" w14:textId="1906842E" w:rsidR="00220ED7" w:rsidRPr="00962C42" w:rsidRDefault="00000000" w:rsidP="000D3F4B">
      <w:pPr>
        <w:spacing w:after="120"/>
        <w:jc w:val="both"/>
      </w:pPr>
      <w:r w:rsidRPr="00962C42">
        <w:t>Brasil constituye un caso de referencia adicional: en granos, los precios son prácticamente iguales a los argentinos —lo que sugiere condiciones de precio similares en el mercado internacional para esos commodities</w:t>
      </w:r>
      <w:r w:rsidR="00B833DF" w:rsidRPr="00962C42">
        <w:t>, con las mismas restricciones de acceso porque ambos países no han negociado tratados de libre comercio sustantivos</w:t>
      </w:r>
      <w:r w:rsidRPr="00962C42">
        <w:t>—</w:t>
      </w:r>
      <w:r w:rsidR="00B833DF" w:rsidRPr="00962C42">
        <w:t>;</w:t>
      </w:r>
      <w:r w:rsidRPr="00962C42">
        <w:t xml:space="preserve"> pero Brasil consigue brechas positivas de precio en productos más elaborados como carnes procesadas y subproductos de mayor transformación. Esto sugiere que el agregado de valor en las etapas de procesamiento genera diferencias de precio que el mercado reconoce.</w:t>
      </w:r>
    </w:p>
    <w:p w14:paraId="6415E990" w14:textId="77777777" w:rsidR="001F54BE" w:rsidRPr="00962C42" w:rsidRDefault="00000000" w:rsidP="000D3F4B">
      <w:pPr>
        <w:spacing w:after="120"/>
        <w:jc w:val="both"/>
      </w:pPr>
      <w:r w:rsidRPr="00962C42">
        <w:t>Cabe señalar algunas limitaciones del análisis</w:t>
      </w:r>
      <w:r w:rsidR="001F54BE" w:rsidRPr="00962C42">
        <w:t>:</w:t>
      </w:r>
      <w:r w:rsidRPr="00962C42">
        <w:t xml:space="preserve"> </w:t>
      </w:r>
    </w:p>
    <w:p w14:paraId="7C4D0D58" w14:textId="751A14A7" w:rsidR="001F54BE" w:rsidRPr="00962C42" w:rsidRDefault="00000000" w:rsidP="001F54BE">
      <w:pPr>
        <w:spacing w:after="120"/>
        <w:jc w:val="both"/>
      </w:pPr>
      <w:r w:rsidRPr="00962C42">
        <w:t xml:space="preserve">Primero, el valor unitario FOB es una medida que captura el precio de exportación pero no considera costos de producción ni márgenes, por lo que no es un indicador de rentabilidad. </w:t>
      </w:r>
    </w:p>
    <w:p w14:paraId="5AF53DE6" w14:textId="3689073B" w:rsidR="001F54BE" w:rsidRPr="00962C42" w:rsidRDefault="00000000" w:rsidP="001F54BE">
      <w:pPr>
        <w:spacing w:after="120"/>
        <w:jc w:val="both"/>
      </w:pPr>
      <w:r w:rsidRPr="00962C42">
        <w:t>Segundo, dentro de cada partida de 4 dígitos pueden coexistir productos de distinta calidad o variedad, por lo que diferencias de VUM pueden reflejar distintas mezclas o combinaciones dentro de la partida</w:t>
      </w:r>
      <w:r w:rsidR="00B833DF" w:rsidRPr="00962C42">
        <w:t>,</w:t>
      </w:r>
      <w:r w:rsidRPr="00962C42">
        <w:t xml:space="preserve"> más que precios distintos para el mismo producto exacto</w:t>
      </w:r>
      <w:r w:rsidR="001F54BE" w:rsidRPr="00962C42">
        <w:t xml:space="preserve"> (Hallak &amp; Schott, 2011)</w:t>
      </w:r>
      <w:r w:rsidRPr="00962C42">
        <w:t xml:space="preserve">. </w:t>
      </w:r>
    </w:p>
    <w:p w14:paraId="2D5D7FBC" w14:textId="53023C91" w:rsidR="00220ED7" w:rsidRPr="00962C42" w:rsidRDefault="00000000" w:rsidP="001F54BE">
      <w:pPr>
        <w:spacing w:after="120"/>
        <w:jc w:val="both"/>
      </w:pPr>
      <w:r w:rsidRPr="00962C42">
        <w:t>Tercero, el año 2025 puede tener particularidades de ciclo que afecten los valores; el análisis gana robustez con series de varios años.</w:t>
      </w:r>
      <w:r w:rsidR="001F54BE" w:rsidRPr="00962C42">
        <w:t xml:space="preserve">  </w:t>
      </w:r>
    </w:p>
    <w:p w14:paraId="76FA0D42" w14:textId="77777777" w:rsidR="00220ED7" w:rsidRDefault="00220ED7" w:rsidP="000D3F4B">
      <w:pPr>
        <w:spacing w:after="120"/>
      </w:pPr>
    </w:p>
    <w:p w14:paraId="2040F5DF" w14:textId="7EFDBE85" w:rsidR="000D3F4B" w:rsidRPr="000E6D34" w:rsidRDefault="00F805A9" w:rsidP="000D3F4B">
      <w:pPr>
        <w:pStyle w:val="Prrafodelista"/>
        <w:numPr>
          <w:ilvl w:val="0"/>
          <w:numId w:val="3"/>
        </w:numPr>
        <w:spacing w:after="120"/>
        <w:rPr>
          <w:rFonts w:ascii="Arial" w:eastAsia="Arial" w:hAnsi="Arial" w:cs="Arial"/>
          <w:b/>
          <w:bCs/>
          <w:color w:val="2E7D32"/>
          <w:sz w:val="26"/>
          <w:szCs w:val="26"/>
        </w:rPr>
      </w:pPr>
      <w:r>
        <w:rPr>
          <w:rFonts w:ascii="Arial" w:eastAsia="Arial" w:hAnsi="Arial" w:cs="Arial"/>
          <w:b/>
          <w:bCs/>
          <w:color w:val="2E7D32"/>
          <w:sz w:val="26"/>
          <w:szCs w:val="26"/>
        </w:rPr>
        <w:t>Reflexiones finales y preguntas para una agenda de profundización</w:t>
      </w:r>
    </w:p>
    <w:p w14:paraId="1268D108" w14:textId="2BF46910" w:rsidR="00220ED7" w:rsidRPr="00962C42" w:rsidRDefault="00000000" w:rsidP="000D3F4B">
      <w:pPr>
        <w:spacing w:after="120"/>
        <w:jc w:val="both"/>
      </w:pPr>
      <w:r w:rsidRPr="00962C42">
        <w:t xml:space="preserve">Los resultados del análisis permiten extraer algunas conclusiones con implicancias para la política sectorial </w:t>
      </w:r>
      <w:r w:rsidR="000E6D34" w:rsidRPr="00962C42">
        <w:t xml:space="preserve">y comercial, </w:t>
      </w:r>
      <w:r w:rsidRPr="00962C42">
        <w:t xml:space="preserve">y que podrían continuarse en líneas de trabajo y profundización futuras: </w:t>
      </w:r>
    </w:p>
    <w:p w14:paraId="5A27D5EE" w14:textId="228CEC8E" w:rsidR="00220ED7" w:rsidRPr="00962C42" w:rsidRDefault="000D3F4B" w:rsidP="000D3F4B">
      <w:pPr>
        <w:pStyle w:val="Prrafodelista"/>
        <w:numPr>
          <w:ilvl w:val="0"/>
          <w:numId w:val="2"/>
        </w:numPr>
        <w:spacing w:after="120"/>
        <w:jc w:val="both"/>
      </w:pPr>
      <w:r w:rsidRPr="00962C42">
        <w:t xml:space="preserve">El bajo VUM argentino no es un problema uniforme. Conviven rubros de bajo valor donde Argentina opera como un proveedor de commodities (granos, oleaginosas, piensos) con </w:t>
      </w:r>
      <w:r w:rsidR="00B833DF" w:rsidRPr="00962C42">
        <w:t xml:space="preserve">otros </w:t>
      </w:r>
      <w:r w:rsidRPr="00962C42">
        <w:t xml:space="preserve">rubros </w:t>
      </w:r>
      <w:r w:rsidR="00B833DF" w:rsidRPr="00962C42">
        <w:t>en los que</w:t>
      </w:r>
      <w:r w:rsidRPr="00962C42">
        <w:t xml:space="preserve"> obtiene precios competitivos o líderes (carne bovina fresca,</w:t>
      </w:r>
      <w:r w:rsidR="007E4CEE">
        <w:t xml:space="preserve"> maní sin tostar</w:t>
      </w:r>
      <w:r w:rsidRPr="00962C42">
        <w:t>). El diagnóstico requiere, por tanto, estrategias diferenciadas por producto.</w:t>
      </w:r>
    </w:p>
    <w:p w14:paraId="4546E3E0" w14:textId="62AEBEF4" w:rsidR="00220ED7" w:rsidRPr="00962C42" w:rsidRDefault="00000000" w:rsidP="000D3F4B">
      <w:pPr>
        <w:pStyle w:val="Prrafodelista"/>
        <w:numPr>
          <w:ilvl w:val="0"/>
          <w:numId w:val="2"/>
        </w:numPr>
        <w:spacing w:after="120"/>
        <w:jc w:val="both"/>
      </w:pPr>
      <w:r w:rsidRPr="00962C42">
        <w:t>La composición de la canasta es el principal factor explicativo de la brecha frente a los países con VUM muy alto (Nueva Zelanda, Chile, Malasia). Diversificar hacia productos de mayor valor unitario implica un esfuerzo de largo plazo en producción, infraestructura y acceso a mercados.</w:t>
      </w:r>
      <w:r w:rsidR="00B833DF" w:rsidRPr="00962C42">
        <w:t xml:space="preserve"> Es decir, estabilidad de políticas y contextos macroeconómicos y comerciales que será necesario lograr en el futuro.</w:t>
      </w:r>
    </w:p>
    <w:p w14:paraId="4BA0EF1A" w14:textId="067AC334" w:rsidR="00220ED7" w:rsidRPr="00962C42" w:rsidRDefault="00000000" w:rsidP="000D3F4B">
      <w:pPr>
        <w:pStyle w:val="Prrafodelista"/>
        <w:numPr>
          <w:ilvl w:val="0"/>
          <w:numId w:val="2"/>
        </w:numPr>
        <w:spacing w:after="120"/>
        <w:jc w:val="both"/>
      </w:pPr>
      <w:r w:rsidRPr="00962C42">
        <w:t>La brecha de precio frente a EE.UU. — en los mismos productos — abre una agenda de corto y mediano plazo centrada en diferenciación, calidad, trazabilidad</w:t>
      </w:r>
      <w:r w:rsidR="00B833DF" w:rsidRPr="00962C42">
        <w:t>,</w:t>
      </w:r>
      <w:r w:rsidRPr="00962C42">
        <w:t xml:space="preserve"> certificaciones</w:t>
      </w:r>
      <w:r w:rsidR="0062300D" w:rsidRPr="00962C42">
        <w:t>, y negociaciones comerciales</w:t>
      </w:r>
      <w:r w:rsidRPr="00962C42">
        <w:t>. La magnitud de la brecha (333 USD/ton en promedio, con picos de +141% en crustáceos) sugiere que el potencial es significativo.</w:t>
      </w:r>
    </w:p>
    <w:p w14:paraId="78019368" w14:textId="135BBDA9" w:rsidR="00220ED7" w:rsidRPr="00962C42" w:rsidRDefault="00000000" w:rsidP="000D3F4B">
      <w:pPr>
        <w:pStyle w:val="Prrafodelista"/>
        <w:numPr>
          <w:ilvl w:val="0"/>
          <w:numId w:val="2"/>
        </w:numPr>
        <w:spacing w:after="120"/>
        <w:jc w:val="both"/>
      </w:pPr>
      <w:r w:rsidRPr="00962C42">
        <w:t>Los productos donde Argentina lidera el valor unitario (carne fresca, maní) deberían ser objeto de políticas específicas para consolidar y ampliar esa ventaja, dado que son rubros donde la diferenciación ya está operando.</w:t>
      </w:r>
    </w:p>
    <w:p w14:paraId="1BC49FC1" w14:textId="18DD20BC" w:rsidR="00F805A9" w:rsidRPr="00962C42" w:rsidRDefault="00000000" w:rsidP="000D3F4B">
      <w:pPr>
        <w:pStyle w:val="Prrafodelista"/>
        <w:numPr>
          <w:ilvl w:val="0"/>
          <w:numId w:val="2"/>
        </w:numPr>
        <w:spacing w:after="120"/>
        <w:jc w:val="both"/>
      </w:pPr>
      <w:r w:rsidRPr="00962C42">
        <w:t xml:space="preserve">En los granos de gran volumen (maíz, trigo, soja), la igualación de precios con Brasil muestra que el margen de mejora vía precio es limitado en el corto plazo. La política en </w:t>
      </w:r>
      <w:r w:rsidRPr="00962C42">
        <w:lastRenderedPageBreak/>
        <w:t xml:space="preserve">esos rubros debería orientarse hacia la agregación de valor en etapas posteriores de la cadena (molinería, procesamiento, </w:t>
      </w:r>
      <w:r w:rsidR="00DA27F3" w:rsidRPr="00962C42">
        <w:t>producción de carnes y lácteos, biocombustibles, etc.</w:t>
      </w:r>
      <w:r w:rsidRPr="00962C42">
        <w:t>) antes que a la diferenciación del grano en sí.</w:t>
      </w:r>
    </w:p>
    <w:p w14:paraId="01B2C3D6" w14:textId="68029319" w:rsidR="00232C8E" w:rsidRPr="00962C42" w:rsidRDefault="00000000" w:rsidP="000D3F4B">
      <w:pPr>
        <w:spacing w:after="120"/>
        <w:jc w:val="both"/>
      </w:pPr>
      <w:r w:rsidRPr="00962C42">
        <w:t>Los resultados presentados abren al menos cuatro líneas de indagación que podrían orientar un trabajo futuro</w:t>
      </w:r>
      <w:r w:rsidR="00DA27F3" w:rsidRPr="00962C42">
        <w:t xml:space="preserve"> en mayor grado de detalle y alcance </w:t>
      </w:r>
      <w:r w:rsidRPr="00962C42">
        <w:t>:</w:t>
      </w:r>
    </w:p>
    <w:p w14:paraId="01B2C3D7" w14:textId="21D3E95D" w:rsidR="00232C8E" w:rsidRDefault="00000000" w:rsidP="00F805A9">
      <w:pPr>
        <w:pStyle w:val="Prrafodelista"/>
        <w:numPr>
          <w:ilvl w:val="0"/>
          <w:numId w:val="5"/>
        </w:numPr>
        <w:spacing w:after="120"/>
      </w:pPr>
      <w:r w:rsidRPr="00F805A9">
        <w:rPr>
          <w:rFonts w:ascii="Arial" w:eastAsia="Arial" w:hAnsi="Arial" w:cs="Arial"/>
          <w:b/>
          <w:bCs/>
          <w:color w:val="2E7D32"/>
        </w:rPr>
        <w:t>¿</w:t>
      </w:r>
      <w:r w:rsidR="00F805A9">
        <w:rPr>
          <w:rFonts w:ascii="Arial" w:eastAsia="Arial" w:hAnsi="Arial" w:cs="Arial"/>
          <w:b/>
          <w:bCs/>
          <w:color w:val="2E7D32"/>
        </w:rPr>
        <w:t>E</w:t>
      </w:r>
      <w:r w:rsidRPr="00F805A9">
        <w:rPr>
          <w:rFonts w:ascii="Arial" w:eastAsia="Arial" w:hAnsi="Arial" w:cs="Arial"/>
          <w:b/>
          <w:bCs/>
          <w:color w:val="2E7D32"/>
        </w:rPr>
        <w:t>n qué medida los acuerdos comerciales explican las brechas de precio?</w:t>
      </w:r>
    </w:p>
    <w:p w14:paraId="01B2C3D8" w14:textId="00B2F963" w:rsidR="00232C8E" w:rsidRPr="00962C42" w:rsidRDefault="00000000" w:rsidP="000D3F4B">
      <w:pPr>
        <w:spacing w:after="120"/>
        <w:jc w:val="both"/>
      </w:pPr>
      <w:r w:rsidRPr="00962C42">
        <w:t>El análisis muestra que</w:t>
      </w:r>
      <w:r w:rsidR="00F805A9" w:rsidRPr="00962C42">
        <w:t xml:space="preserve"> </w:t>
      </w:r>
      <w:r w:rsidRPr="00962C42">
        <w:t>los países con canastas más similares a la argentina obtienen precios más altos en los mismos productos. Una hipótesis plausible es que parte de esa diferencia reflej</w:t>
      </w:r>
      <w:r w:rsidR="00F805A9" w:rsidRPr="00962C42">
        <w:t>a</w:t>
      </w:r>
      <w:r w:rsidRPr="00962C42">
        <w:t xml:space="preserve"> las condiciones de acceso a mercado: EE.UU., Canadá y Australia cuentan con acuerdos de libre comercio con destinos clave que Argentina no tiene, lo que puede traducirse en menores aranceles de entrada y mayores precios al exportador. Brasil, que al igual que Argentina carece de acuerdos bilaterales con los principales mercados, registra brechas menores o nulas en los granos. ¿Cuánto de la diferencia de precio por tonelada en productos similares es atribuible a condiciones arancelarias de acceso a mercados y cuánto a factores de calidad, diferenciación o trazabilidad? ¿Qué productos y mercados deberían priorizarse en ese análisis?</w:t>
      </w:r>
    </w:p>
    <w:p w14:paraId="01B2C3D9" w14:textId="0C7B16D8" w:rsidR="00232C8E" w:rsidRDefault="00000000" w:rsidP="00F805A9">
      <w:pPr>
        <w:pStyle w:val="Prrafodelista"/>
        <w:numPr>
          <w:ilvl w:val="0"/>
          <w:numId w:val="5"/>
        </w:numPr>
        <w:spacing w:after="120"/>
      </w:pPr>
      <w:r w:rsidRPr="00F805A9">
        <w:rPr>
          <w:rFonts w:ascii="Arial" w:eastAsia="Arial" w:hAnsi="Arial" w:cs="Arial"/>
          <w:b/>
          <w:bCs/>
          <w:color w:val="2E7D32"/>
        </w:rPr>
        <w:t xml:space="preserve">¿Qué </w:t>
      </w:r>
      <w:r w:rsidR="00F805A9">
        <w:rPr>
          <w:rFonts w:ascii="Arial" w:eastAsia="Arial" w:hAnsi="Arial" w:cs="Arial"/>
          <w:b/>
          <w:bCs/>
          <w:color w:val="2E7D32"/>
        </w:rPr>
        <w:t>estrategias</w:t>
      </w:r>
      <w:r w:rsidRPr="00F805A9">
        <w:rPr>
          <w:rFonts w:ascii="Arial" w:eastAsia="Arial" w:hAnsi="Arial" w:cs="Arial"/>
          <w:b/>
          <w:bCs/>
          <w:color w:val="2E7D32"/>
        </w:rPr>
        <w:t xml:space="preserve"> de agregado de valor son viables dentro de las principales cadenas?</w:t>
      </w:r>
    </w:p>
    <w:p w14:paraId="01B2C3DA" w14:textId="532132D3" w:rsidR="00232C8E" w:rsidRPr="00962C42" w:rsidRDefault="00000000" w:rsidP="000D3F4B">
      <w:pPr>
        <w:spacing w:after="120"/>
        <w:jc w:val="both"/>
      </w:pPr>
      <w:r w:rsidRPr="00962C42">
        <w:t>Argentina tiene una estructura exportadora dominada por granos</w:t>
      </w:r>
      <w:r w:rsidR="00F805A9" w:rsidRPr="00962C42">
        <w:t xml:space="preserve">, oleaginosas y </w:t>
      </w:r>
      <w:r w:rsidRPr="00962C42">
        <w:t xml:space="preserve">subproductos de </w:t>
      </w:r>
      <w:r w:rsidR="00F805A9" w:rsidRPr="00962C42">
        <w:t>la molienda</w:t>
      </w:r>
      <w:r w:rsidRPr="00962C42">
        <w:t>. La pregunta no es solo si esa estructura puede cambiar, sino a qué ritmo y por qué vías. Un análisis de cadenas de valor — que incluya las cadenas soja/oleaginosos/carnes vacuna y aviar, soja/aceites/biocombustibles y trigo/moliner</w:t>
      </w:r>
      <w:r w:rsidR="00DA27F3" w:rsidRPr="00962C42">
        <w:t>í</w:t>
      </w:r>
      <w:r w:rsidRPr="00962C42">
        <w:t>a — podría identificar en qué eslabones la conversión de commodities en productos de mayor valor unitario es técnica y económicamente factible para Argentina, y qué condiciones de política, infraestructura y acceso a mercados serían necesarias. Entender cómo se posicionan en esas cadenas los países de la comparación es parte central de esa agenda.</w:t>
      </w:r>
    </w:p>
    <w:p w14:paraId="01B2C3DB" w14:textId="35730B53" w:rsidR="00232C8E" w:rsidRDefault="00000000" w:rsidP="00F805A9">
      <w:pPr>
        <w:pStyle w:val="Prrafodelista"/>
        <w:numPr>
          <w:ilvl w:val="0"/>
          <w:numId w:val="5"/>
        </w:numPr>
        <w:spacing w:after="120"/>
      </w:pPr>
      <w:r w:rsidRPr="00F805A9">
        <w:rPr>
          <w:rFonts w:ascii="Arial" w:eastAsia="Arial" w:hAnsi="Arial" w:cs="Arial"/>
          <w:b/>
          <w:bCs/>
          <w:color w:val="2E7D32"/>
        </w:rPr>
        <w:t>¿Cómo articular las cadenas soja–biocombustibles–carnes como estrategia integrada?</w:t>
      </w:r>
    </w:p>
    <w:p w14:paraId="01B2C3DC" w14:textId="107FAA0C" w:rsidR="00232C8E" w:rsidRPr="00962C42" w:rsidRDefault="00000000" w:rsidP="000D3F4B">
      <w:pPr>
        <w:spacing w:after="120"/>
        <w:jc w:val="both"/>
      </w:pPr>
      <w:r w:rsidRPr="00962C42">
        <w:t>Una complejidad del análisis de cadenas de valor en Argentina es que algunos eslabones están fuertemente interconectados: la producción de biocombustibles a base de soja utiliza los mismos insumos que la alimentación animal. Un análisis que trate estas cadenas</w:t>
      </w:r>
      <w:r w:rsidR="00F805A9" w:rsidRPr="00962C42">
        <w:t xml:space="preserve"> (biocombustibles</w:t>
      </w:r>
      <w:r w:rsidR="00DA27F3" w:rsidRPr="00962C42">
        <w:t>,</w:t>
      </w:r>
      <w:r w:rsidR="00F805A9" w:rsidRPr="00962C42">
        <w:t xml:space="preserve"> producción cárnica</w:t>
      </w:r>
      <w:r w:rsidR="00DA27F3" w:rsidRPr="00962C42">
        <w:t xml:space="preserve">, generación de bioenergías y otros </w:t>
      </w:r>
      <w:proofErr w:type="spellStart"/>
      <w:r w:rsidR="00DA27F3" w:rsidRPr="00962C42">
        <w:t>bioinsumos</w:t>
      </w:r>
      <w:proofErr w:type="spellEnd"/>
      <w:r w:rsidR="00F805A9" w:rsidRPr="00962C42">
        <w:t>)</w:t>
      </w:r>
      <w:r w:rsidRPr="00962C42">
        <w:t xml:space="preserve"> como compartimentos separados puede subestimar las sinergias y las tensiones entre ellas. ¿Es posible — y conveniente — plantear una estrategia de agregado de valor que optimice simultáneamente los flujos hacia biocombustibles</w:t>
      </w:r>
      <w:r w:rsidR="00F805A9" w:rsidRPr="00962C42">
        <w:t xml:space="preserve"> </w:t>
      </w:r>
      <w:r w:rsidRPr="00962C42">
        <w:t>alimentación animal</w:t>
      </w:r>
      <w:r w:rsidR="00DA27F3" w:rsidRPr="00962C42">
        <w:t xml:space="preserve"> y otros bioproductos</w:t>
      </w:r>
      <w:r w:rsidRPr="00962C42">
        <w:t>? ¿O la elección de una vía implica necesariamente resignar otra?</w:t>
      </w:r>
      <w:r w:rsidR="00DA27F3" w:rsidRPr="00962C42">
        <w:t>.</w:t>
      </w:r>
    </w:p>
    <w:p w14:paraId="01B2C3DD" w14:textId="3F4BE6EE" w:rsidR="00232C8E" w:rsidRDefault="00000000" w:rsidP="00F805A9">
      <w:pPr>
        <w:pStyle w:val="Prrafodelista"/>
        <w:numPr>
          <w:ilvl w:val="0"/>
          <w:numId w:val="5"/>
        </w:numPr>
        <w:spacing w:after="120"/>
      </w:pPr>
      <w:r w:rsidRPr="00F805A9">
        <w:rPr>
          <w:rFonts w:ascii="Arial" w:eastAsia="Arial" w:hAnsi="Arial" w:cs="Arial"/>
          <w:b/>
          <w:bCs/>
          <w:color w:val="2E7D32"/>
        </w:rPr>
        <w:t>¿Qué combinación de políticas maximiza el valor de las exportaciones agroalimentarias en el tiempo?</w:t>
      </w:r>
    </w:p>
    <w:p w14:paraId="01B2C3DE" w14:textId="6DEF8423" w:rsidR="00232C8E" w:rsidRPr="00962C42" w:rsidRDefault="00000000" w:rsidP="000D3F4B">
      <w:pPr>
        <w:spacing w:after="120"/>
        <w:jc w:val="both"/>
      </w:pPr>
      <w:r w:rsidRPr="00962C42">
        <w:t xml:space="preserve">El análisis </w:t>
      </w:r>
      <w:r w:rsidR="00F805A9" w:rsidRPr="00962C42">
        <w:t>permite distinguir, al menos,</w:t>
      </w:r>
      <w:r w:rsidRPr="00962C42">
        <w:t xml:space="preserve"> dos agendas: mejorar los precios en lo que ya se exporta (horizonte corto</w:t>
      </w:r>
      <w:r w:rsidR="00F805A9" w:rsidRPr="00962C42">
        <w:t>-medio</w:t>
      </w:r>
      <w:r w:rsidRPr="00962C42">
        <w:t>, vía diferenciación</w:t>
      </w:r>
      <w:r w:rsidR="00DA27F3" w:rsidRPr="00962C42">
        <w:t>, inteligencia y diplomacia comercial</w:t>
      </w:r>
      <w:r w:rsidR="00540C58" w:rsidRPr="00962C42">
        <w:t xml:space="preserve"> para mejorar el</w:t>
      </w:r>
      <w:r w:rsidRPr="00962C42">
        <w:t xml:space="preserve"> acceso a mercados) y cambiar la estructura de la canasta hacia productos de mayor valor (horizonte largo, vía desarrollo de cadenas). La pregunta más compleja es cómo articularlas de manera coherente, dado que algunas decisiones de corto plazo — por ejemplo, orientar la soja hacia biocombustibles o hacia proteínas — </w:t>
      </w:r>
      <w:r w:rsidR="00F805A9" w:rsidRPr="00962C42">
        <w:t xml:space="preserve">pueden condicionar </w:t>
      </w:r>
      <w:r w:rsidRPr="00962C42">
        <w:t xml:space="preserve">las opciones de largo plazo en las cadenas de carne y de aceites. ¿Qué marcos de análisis permitirían evaluar estas interacciones y orientar una estrategia integrada de </w:t>
      </w:r>
      <w:proofErr w:type="spellStart"/>
      <w:r w:rsidRPr="00962C42">
        <w:t>upgrading</w:t>
      </w:r>
      <w:proofErr w:type="spellEnd"/>
      <w:r w:rsidRPr="00962C42">
        <w:t xml:space="preserve"> exportador?</w:t>
      </w:r>
      <w:r w:rsidR="00DA27F3" w:rsidRPr="00962C42">
        <w:t>.</w:t>
      </w:r>
    </w:p>
    <w:p w14:paraId="3FAE405F" w14:textId="4B12B34D" w:rsidR="00F805A9" w:rsidRPr="00962C42" w:rsidRDefault="00F805A9" w:rsidP="00F805A9">
      <w:pPr>
        <w:jc w:val="both"/>
      </w:pPr>
      <w:r w:rsidRPr="00962C42">
        <w:t>Argentina exporta más en volumen que en valor relativo. Cambiar esa ecuación requiere tanto diversificar qué se exporta</w:t>
      </w:r>
      <w:r w:rsidR="00DA27F3" w:rsidRPr="00962C42">
        <w:t>,</w:t>
      </w:r>
      <w:r w:rsidRPr="00962C42">
        <w:t xml:space="preserve"> como mejorar cómo se exporta lo que ya se exporta. Este análisis sugiere que ambas agendas son necesarias y complementarias, pero operan en horizontes temporales distintos y demandan instrumentos de política diferentes.</w:t>
      </w:r>
    </w:p>
    <w:p w14:paraId="4A8F69B7" w14:textId="77777777" w:rsidR="00962C42" w:rsidRPr="000D3F4B" w:rsidRDefault="00962C42" w:rsidP="00F805A9">
      <w:pPr>
        <w:jc w:val="both"/>
      </w:pPr>
    </w:p>
    <w:p w14:paraId="446CA447" w14:textId="30DA1AEA" w:rsidR="00220ED7" w:rsidRDefault="00000000" w:rsidP="000E6D34">
      <w:pPr>
        <w:rPr>
          <w:rFonts w:ascii="Arial" w:eastAsia="Arial" w:hAnsi="Arial" w:cs="Arial"/>
          <w:b/>
          <w:bCs/>
          <w:color w:val="2E7D32"/>
          <w:sz w:val="26"/>
          <w:szCs w:val="26"/>
        </w:rPr>
      </w:pPr>
      <w:r>
        <w:rPr>
          <w:rFonts w:ascii="Arial" w:eastAsia="Arial" w:hAnsi="Arial" w:cs="Arial"/>
          <w:b/>
          <w:bCs/>
          <w:color w:val="2E7D32"/>
          <w:sz w:val="26"/>
          <w:szCs w:val="26"/>
        </w:rPr>
        <w:t>Referencias y fuentes</w:t>
      </w:r>
    </w:p>
    <w:p w14:paraId="5A833363" w14:textId="77777777" w:rsidR="000E6D34" w:rsidRDefault="000E6D34" w:rsidP="000E6D34"/>
    <w:p w14:paraId="16E70B44" w14:textId="7014EEF2" w:rsidR="00220ED7" w:rsidRDefault="00000000" w:rsidP="000D3F4B">
      <w:pPr>
        <w:spacing w:after="120"/>
        <w:jc w:val="both"/>
        <w:rPr>
          <w:color w:val="1565C0"/>
        </w:rPr>
      </w:pPr>
      <w:proofErr w:type="spellStart"/>
      <w:r w:rsidRPr="00962C42">
        <w:t>Comtrade</w:t>
      </w:r>
      <w:proofErr w:type="spellEnd"/>
      <w:r w:rsidRPr="00962C42">
        <w:t xml:space="preserve"> </w:t>
      </w:r>
      <w:proofErr w:type="spellStart"/>
      <w:r w:rsidRPr="00962C42">
        <w:t>Database</w:t>
      </w:r>
      <w:proofErr w:type="spellEnd"/>
      <w:r w:rsidRPr="00962C42">
        <w:t xml:space="preserve"> (2025). </w:t>
      </w:r>
      <w:r w:rsidR="001F54BE" w:rsidRPr="00962C42">
        <w:t>Datos de comercio, flujos de exportación</w:t>
      </w:r>
      <w:r w:rsidRPr="00962C42">
        <w:t xml:space="preserve">. Disponible en: </w:t>
      </w:r>
      <w:r>
        <w:rPr>
          <w:color w:val="1565C0"/>
        </w:rPr>
        <w:t>https://comtrade.un.org</w:t>
      </w:r>
    </w:p>
    <w:p w14:paraId="18795D44" w14:textId="77777777" w:rsidR="001F54BE" w:rsidRPr="00962C42" w:rsidRDefault="001F54BE" w:rsidP="001F54BE">
      <w:pPr>
        <w:spacing w:after="120"/>
        <w:jc w:val="both"/>
        <w:rPr>
          <w:lang w:val="nl-NL"/>
        </w:rPr>
      </w:pPr>
      <w:r w:rsidRPr="00962C42">
        <w:t xml:space="preserve">Hallak, J.C. &amp; Schott, P. (2011). </w:t>
      </w:r>
      <w:r w:rsidRPr="00962C42">
        <w:rPr>
          <w:lang w:val="nl-NL"/>
        </w:rPr>
        <w:t xml:space="preserve">Estimating cross-country differences in product quality. </w:t>
      </w:r>
      <w:r w:rsidRPr="00962C42">
        <w:rPr>
          <w:i/>
          <w:iCs/>
          <w:lang w:val="nl-NL"/>
        </w:rPr>
        <w:t>Quarterly Journal of Economics</w:t>
      </w:r>
      <w:r w:rsidRPr="00962C42">
        <w:rPr>
          <w:lang w:val="nl-NL"/>
        </w:rPr>
        <w:t>, 126(1), 417–474.</w:t>
      </w:r>
    </w:p>
    <w:p w14:paraId="1DC2D65D" w14:textId="77777777" w:rsidR="00220ED7" w:rsidRPr="00962C42" w:rsidRDefault="00000000" w:rsidP="000D3F4B">
      <w:pPr>
        <w:spacing w:after="120"/>
        <w:jc w:val="both"/>
      </w:pPr>
      <w:r w:rsidRPr="00962C42">
        <w:rPr>
          <w:lang w:val="nl-NL"/>
        </w:rPr>
        <w:t xml:space="preserve">Hummels, D. &amp; Klenow, P. (2005). </w:t>
      </w:r>
      <w:r w:rsidRPr="00962C42">
        <w:rPr>
          <w:lang w:val="en-US"/>
        </w:rPr>
        <w:t xml:space="preserve">The variety and quality of a nation's </w:t>
      </w:r>
      <w:proofErr w:type="gramStart"/>
      <w:r w:rsidRPr="00962C42">
        <w:rPr>
          <w:lang w:val="en-US"/>
        </w:rPr>
        <w:t>exports</w:t>
      </w:r>
      <w:proofErr w:type="gramEnd"/>
      <w:r w:rsidRPr="00962C42">
        <w:rPr>
          <w:lang w:val="en-US"/>
        </w:rPr>
        <w:t xml:space="preserve">. </w:t>
      </w:r>
      <w:r w:rsidRPr="00962C42">
        <w:rPr>
          <w:i/>
          <w:iCs/>
        </w:rPr>
        <w:t xml:space="preserve">American </w:t>
      </w:r>
      <w:proofErr w:type="spellStart"/>
      <w:r w:rsidRPr="00962C42">
        <w:rPr>
          <w:i/>
          <w:iCs/>
        </w:rPr>
        <w:t>Economic</w:t>
      </w:r>
      <w:proofErr w:type="spellEnd"/>
      <w:r w:rsidRPr="00962C42">
        <w:rPr>
          <w:i/>
          <w:iCs/>
        </w:rPr>
        <w:t xml:space="preserve"> </w:t>
      </w:r>
      <w:proofErr w:type="spellStart"/>
      <w:r w:rsidRPr="00962C42">
        <w:rPr>
          <w:i/>
          <w:iCs/>
        </w:rPr>
        <w:t>Review</w:t>
      </w:r>
      <w:proofErr w:type="spellEnd"/>
      <w:r w:rsidRPr="00962C42">
        <w:t>, 95(3), 704–723.</w:t>
      </w:r>
    </w:p>
    <w:p w14:paraId="0251E3EB" w14:textId="77777777" w:rsidR="001F54BE" w:rsidRPr="00962C42" w:rsidRDefault="001F54BE" w:rsidP="001F54BE">
      <w:pPr>
        <w:spacing w:after="120"/>
        <w:jc w:val="both"/>
      </w:pPr>
      <w:r w:rsidRPr="00962C42">
        <w:t>Sistema Armonizado de Designación y Codificación de Mercancías (HS 2022). Organización Mundial de Aduanas (OMA).</w:t>
      </w:r>
    </w:p>
    <w:p w14:paraId="0E4ED6F2" w14:textId="75559639" w:rsidR="001F54BE" w:rsidRDefault="001F54BE" w:rsidP="001F54BE">
      <w:pPr>
        <w:spacing w:after="120"/>
        <w:jc w:val="both"/>
        <w:rPr>
          <w:color w:val="333333"/>
        </w:rPr>
      </w:pPr>
      <w:r w:rsidRPr="00962C42">
        <w:t xml:space="preserve">VUCE (Ventanilla Única de Comercio Exterior) Argentina. Disponible en: </w:t>
      </w:r>
      <w:hyperlink r:id="rId8" w:history="1">
        <w:r w:rsidRPr="00A32F29">
          <w:rPr>
            <w:rStyle w:val="Hipervnculo"/>
          </w:rPr>
          <w:t>www.vuce.gob.ar</w:t>
        </w:r>
      </w:hyperlink>
    </w:p>
    <w:p w14:paraId="723DC456" w14:textId="77777777" w:rsidR="001F54BE" w:rsidRDefault="001F54BE" w:rsidP="001F54BE">
      <w:pPr>
        <w:spacing w:after="120"/>
        <w:jc w:val="both"/>
      </w:pPr>
    </w:p>
    <w:p w14:paraId="172BB1D5" w14:textId="77777777" w:rsidR="001F54BE" w:rsidRDefault="001F54BE" w:rsidP="000D3F4B">
      <w:pPr>
        <w:spacing w:after="120"/>
        <w:jc w:val="both"/>
      </w:pPr>
    </w:p>
    <w:p w14:paraId="4CEA5F97" w14:textId="77777777" w:rsidR="00220ED7" w:rsidRDefault="00220ED7" w:rsidP="000D3F4B">
      <w:pPr>
        <w:spacing w:after="120"/>
      </w:pPr>
    </w:p>
    <w:sectPr w:rsidR="00220ED7" w:rsidSect="000E6D34">
      <w:headerReference w:type="default" r:id="rId9"/>
      <w:footerReference w:type="default" r:id="rId10"/>
      <w:pgSz w:w="11906" w:h="16838"/>
      <w:pgMar w:top="1440" w:right="1394" w:bottom="16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C522E" w14:textId="77777777" w:rsidR="000A6C3E" w:rsidRDefault="000A6C3E">
      <w:r>
        <w:separator/>
      </w:r>
    </w:p>
  </w:endnote>
  <w:endnote w:type="continuationSeparator" w:id="0">
    <w:p w14:paraId="2B8B8762" w14:textId="77777777" w:rsidR="000A6C3E" w:rsidRDefault="000A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13C9" w14:textId="4AF1E528" w:rsidR="00220ED7" w:rsidRDefault="00000000" w:rsidP="000D3F4B">
    <w:pPr>
      <w:tabs>
        <w:tab w:val="right" w:pos="9026"/>
      </w:tabs>
      <w:spacing w:before="80"/>
    </w:pPr>
    <w:r>
      <w:rPr>
        <w:rFonts w:ascii="Arial" w:eastAsia="Arial" w:hAnsi="Arial" w:cs="Arial"/>
        <w:color w:val="333333"/>
        <w:sz w:val="16"/>
        <w:szCs w:val="16"/>
      </w:rPr>
      <w:tab/>
    </w:r>
    <w:r>
      <w:rPr>
        <w:rFonts w:ascii="Arial" w:eastAsia="Arial" w:hAnsi="Arial" w:cs="Arial"/>
        <w:color w:val="555555"/>
        <w:sz w:val="16"/>
        <w:szCs w:val="16"/>
      </w:rPr>
      <w:fldChar w:fldCharType="begin"/>
    </w:r>
    <w:r>
      <w:rPr>
        <w:rFonts w:ascii="Arial" w:eastAsia="Arial" w:hAnsi="Arial" w:cs="Arial"/>
        <w:color w:val="555555"/>
        <w:sz w:val="16"/>
        <w:szCs w:val="16"/>
      </w:rPr>
      <w:instrText>PAGE</w:instrText>
    </w:r>
    <w:r>
      <w:rPr>
        <w:rFonts w:ascii="Arial" w:eastAsia="Arial" w:hAnsi="Arial" w:cs="Arial"/>
        <w:color w:val="555555"/>
        <w:sz w:val="16"/>
        <w:szCs w:val="16"/>
      </w:rPr>
      <w:fldChar w:fldCharType="separate"/>
    </w:r>
    <w:r w:rsidR="000D3F4B">
      <w:rPr>
        <w:rFonts w:ascii="Arial" w:eastAsia="Arial" w:hAnsi="Arial" w:cs="Arial"/>
        <w:noProof/>
        <w:color w:val="555555"/>
        <w:sz w:val="16"/>
        <w:szCs w:val="16"/>
      </w:rPr>
      <w:t>1</w:t>
    </w:r>
    <w:r>
      <w:rPr>
        <w:rFonts w:ascii="Arial" w:eastAsia="Arial" w:hAnsi="Arial" w:cs="Arial"/>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30DD4" w14:textId="77777777" w:rsidR="000A6C3E" w:rsidRDefault="000A6C3E">
      <w:r>
        <w:separator/>
      </w:r>
    </w:p>
  </w:footnote>
  <w:footnote w:type="continuationSeparator" w:id="0">
    <w:p w14:paraId="295CB994" w14:textId="77777777" w:rsidR="000A6C3E" w:rsidRDefault="000A6C3E">
      <w:r>
        <w:continuationSeparator/>
      </w:r>
    </w:p>
  </w:footnote>
  <w:footnote w:id="1">
    <w:p w14:paraId="3213C4E8" w14:textId="771FC873" w:rsidR="000D3F4B" w:rsidRPr="0002741B" w:rsidRDefault="000D3F4B" w:rsidP="000D3F4B">
      <w:pPr>
        <w:spacing w:after="180"/>
        <w:jc w:val="both"/>
        <w:rPr>
          <w:sz w:val="18"/>
          <w:szCs w:val="18"/>
        </w:rPr>
      </w:pPr>
      <w:r w:rsidRPr="0002741B">
        <w:rPr>
          <w:rStyle w:val="Refdenotaalpie"/>
          <w:sz w:val="18"/>
          <w:szCs w:val="18"/>
        </w:rPr>
        <w:footnoteRef/>
      </w:r>
      <w:r w:rsidRPr="0002741B">
        <w:rPr>
          <w:sz w:val="18"/>
          <w:szCs w:val="18"/>
        </w:rPr>
        <w:t xml:space="preserve"> Se excluyen los capítulos 01 (animales vivos), 05 (otros productos animales), 06 (plantas vivas) y 14 (materias </w:t>
      </w:r>
      <w:proofErr w:type="spellStart"/>
      <w:r w:rsidRPr="0002741B">
        <w:rPr>
          <w:sz w:val="18"/>
          <w:szCs w:val="18"/>
        </w:rPr>
        <w:t>trenzables</w:t>
      </w:r>
      <w:proofErr w:type="spellEnd"/>
      <w:r w:rsidRPr="0002741B">
        <w:rPr>
          <w:sz w:val="18"/>
          <w:szCs w:val="18"/>
        </w:rPr>
        <w:t>). Los datos provienen de UN Comtrade para el año 2025.</w:t>
      </w:r>
    </w:p>
    <w:p w14:paraId="6574F083" w14:textId="3B75D771" w:rsidR="000D3F4B" w:rsidRPr="0002741B" w:rsidRDefault="000D3F4B">
      <w:pPr>
        <w:pStyle w:val="Textonotapie"/>
        <w:rPr>
          <w:sz w:val="18"/>
          <w:szCs w:val="18"/>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6B37" w14:textId="636A3069" w:rsidR="00220ED7" w:rsidRDefault="00220ED7" w:rsidP="000D3F4B">
    <w:pPr>
      <w:spacing w:after="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067A"/>
    <w:multiLevelType w:val="hybridMultilevel"/>
    <w:tmpl w:val="2D8234C0"/>
    <w:lvl w:ilvl="0" w:tplc="2B90C01A">
      <w:start w:val="1"/>
      <w:numFmt w:val="bullet"/>
      <w:lvlText w:val="●"/>
      <w:lvlJc w:val="left"/>
      <w:pPr>
        <w:ind w:left="720" w:hanging="360"/>
      </w:pPr>
    </w:lvl>
    <w:lvl w:ilvl="1" w:tplc="51DA6F78">
      <w:start w:val="1"/>
      <w:numFmt w:val="bullet"/>
      <w:lvlText w:val="○"/>
      <w:lvlJc w:val="left"/>
      <w:pPr>
        <w:ind w:left="1440" w:hanging="360"/>
      </w:pPr>
    </w:lvl>
    <w:lvl w:ilvl="2" w:tplc="EDC08BA2">
      <w:start w:val="1"/>
      <w:numFmt w:val="bullet"/>
      <w:lvlText w:val="■"/>
      <w:lvlJc w:val="left"/>
      <w:pPr>
        <w:ind w:left="2160" w:hanging="360"/>
      </w:pPr>
    </w:lvl>
    <w:lvl w:ilvl="3" w:tplc="6DA0FAEE">
      <w:start w:val="1"/>
      <w:numFmt w:val="bullet"/>
      <w:lvlText w:val="●"/>
      <w:lvlJc w:val="left"/>
      <w:pPr>
        <w:ind w:left="2880" w:hanging="360"/>
      </w:pPr>
    </w:lvl>
    <w:lvl w:ilvl="4" w:tplc="004489EA">
      <w:start w:val="1"/>
      <w:numFmt w:val="bullet"/>
      <w:lvlText w:val="○"/>
      <w:lvlJc w:val="left"/>
      <w:pPr>
        <w:ind w:left="3600" w:hanging="360"/>
      </w:pPr>
    </w:lvl>
    <w:lvl w:ilvl="5" w:tplc="3822F320">
      <w:start w:val="1"/>
      <w:numFmt w:val="bullet"/>
      <w:lvlText w:val="■"/>
      <w:lvlJc w:val="left"/>
      <w:pPr>
        <w:ind w:left="4320" w:hanging="360"/>
      </w:pPr>
    </w:lvl>
    <w:lvl w:ilvl="6" w:tplc="C25CFC98">
      <w:start w:val="1"/>
      <w:numFmt w:val="bullet"/>
      <w:lvlText w:val="●"/>
      <w:lvlJc w:val="left"/>
      <w:pPr>
        <w:ind w:left="5040" w:hanging="360"/>
      </w:pPr>
    </w:lvl>
    <w:lvl w:ilvl="7" w:tplc="D76E3344">
      <w:start w:val="1"/>
      <w:numFmt w:val="bullet"/>
      <w:lvlText w:val="●"/>
      <w:lvlJc w:val="left"/>
      <w:pPr>
        <w:ind w:left="5760" w:hanging="360"/>
      </w:pPr>
    </w:lvl>
    <w:lvl w:ilvl="8" w:tplc="35BA9214">
      <w:start w:val="1"/>
      <w:numFmt w:val="bullet"/>
      <w:lvlText w:val="●"/>
      <w:lvlJc w:val="left"/>
      <w:pPr>
        <w:ind w:left="6480" w:hanging="360"/>
      </w:pPr>
    </w:lvl>
  </w:abstractNum>
  <w:abstractNum w:abstractNumId="1" w15:restartNumberingAfterBreak="0">
    <w:nsid w:val="52C81523"/>
    <w:multiLevelType w:val="hybridMultilevel"/>
    <w:tmpl w:val="DBF27746"/>
    <w:lvl w:ilvl="0" w:tplc="F89C2500">
      <w:start w:val="1"/>
      <w:numFmt w:val="lowerLetter"/>
      <w:lvlText w:val="%1."/>
      <w:lvlJc w:val="left"/>
      <w:pPr>
        <w:ind w:left="720" w:hanging="360"/>
      </w:pPr>
      <w:rPr>
        <w:rFonts w:ascii="Arial" w:eastAsia="Arial" w:hAnsi="Arial" w:cs="Arial" w:hint="default"/>
        <w:b/>
        <w:color w:val="2E7D3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8771C74"/>
    <w:multiLevelType w:val="hybridMultilevel"/>
    <w:tmpl w:val="51E4E9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9387AF6"/>
    <w:multiLevelType w:val="hybridMultilevel"/>
    <w:tmpl w:val="F22AE8E8"/>
    <w:lvl w:ilvl="0" w:tplc="92D6C966">
      <w:start w:val="1"/>
      <w:numFmt w:val="bullet"/>
      <w:lvlText w:val="•"/>
      <w:lvlJc w:val="left"/>
      <w:pPr>
        <w:ind w:left="480" w:hanging="280"/>
      </w:pPr>
    </w:lvl>
    <w:lvl w:ilvl="1" w:tplc="00BC8164">
      <w:numFmt w:val="decimal"/>
      <w:lvlText w:val=""/>
      <w:lvlJc w:val="left"/>
    </w:lvl>
    <w:lvl w:ilvl="2" w:tplc="74A418D8">
      <w:numFmt w:val="decimal"/>
      <w:lvlText w:val=""/>
      <w:lvlJc w:val="left"/>
    </w:lvl>
    <w:lvl w:ilvl="3" w:tplc="63DEBBBE">
      <w:numFmt w:val="decimal"/>
      <w:lvlText w:val=""/>
      <w:lvlJc w:val="left"/>
    </w:lvl>
    <w:lvl w:ilvl="4" w:tplc="1D1C1FA8">
      <w:numFmt w:val="decimal"/>
      <w:lvlText w:val=""/>
      <w:lvlJc w:val="left"/>
    </w:lvl>
    <w:lvl w:ilvl="5" w:tplc="D56C518E">
      <w:numFmt w:val="decimal"/>
      <w:lvlText w:val=""/>
      <w:lvlJc w:val="left"/>
    </w:lvl>
    <w:lvl w:ilvl="6" w:tplc="4366068A">
      <w:numFmt w:val="decimal"/>
      <w:lvlText w:val=""/>
      <w:lvlJc w:val="left"/>
    </w:lvl>
    <w:lvl w:ilvl="7" w:tplc="49AA96D0">
      <w:numFmt w:val="decimal"/>
      <w:lvlText w:val=""/>
      <w:lvlJc w:val="left"/>
    </w:lvl>
    <w:lvl w:ilvl="8" w:tplc="33DC03FE">
      <w:numFmt w:val="decimal"/>
      <w:lvlText w:val=""/>
      <w:lvlJc w:val="left"/>
    </w:lvl>
  </w:abstractNum>
  <w:abstractNum w:abstractNumId="4" w15:restartNumberingAfterBreak="0">
    <w:nsid w:val="5CE33501"/>
    <w:multiLevelType w:val="hybridMultilevel"/>
    <w:tmpl w:val="6CA692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DD2356C"/>
    <w:multiLevelType w:val="hybridMultilevel"/>
    <w:tmpl w:val="CA7C6A3A"/>
    <w:lvl w:ilvl="0" w:tplc="28FEE4EC">
      <w:start w:val="4"/>
      <w:numFmt w:val="bullet"/>
      <w:lvlText w:val="-"/>
      <w:lvlJc w:val="left"/>
      <w:pPr>
        <w:ind w:left="720" w:hanging="360"/>
      </w:pPr>
      <w:rPr>
        <w:rFonts w:ascii="Georgia" w:eastAsia="Georgia" w:hAnsi="Georgia" w:cs="Georgia"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6460110">
    <w:abstractNumId w:val="0"/>
    <w:lvlOverride w:ilvl="0">
      <w:startOverride w:val="1"/>
    </w:lvlOverride>
  </w:num>
  <w:num w:numId="2" w16cid:durableId="344552557">
    <w:abstractNumId w:val="3"/>
    <w:lvlOverride w:ilvl="0">
      <w:startOverride w:val="1"/>
    </w:lvlOverride>
  </w:num>
  <w:num w:numId="3" w16cid:durableId="1009407643">
    <w:abstractNumId w:val="4"/>
  </w:num>
  <w:num w:numId="4" w16cid:durableId="86461896">
    <w:abstractNumId w:val="2"/>
  </w:num>
  <w:num w:numId="5" w16cid:durableId="1190948310">
    <w:abstractNumId w:val="1"/>
  </w:num>
  <w:num w:numId="6" w16cid:durableId="1655985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ED7"/>
    <w:rsid w:val="0002741B"/>
    <w:rsid w:val="000A6C3E"/>
    <w:rsid w:val="000D3F4B"/>
    <w:rsid w:val="000E03C7"/>
    <w:rsid w:val="000E6D34"/>
    <w:rsid w:val="00122015"/>
    <w:rsid w:val="001F54BE"/>
    <w:rsid w:val="00220ED7"/>
    <w:rsid w:val="00232C8E"/>
    <w:rsid w:val="00331B5A"/>
    <w:rsid w:val="00403F2A"/>
    <w:rsid w:val="00540C58"/>
    <w:rsid w:val="0062300D"/>
    <w:rsid w:val="006B7813"/>
    <w:rsid w:val="006F4B0D"/>
    <w:rsid w:val="007E4CEE"/>
    <w:rsid w:val="00820E3F"/>
    <w:rsid w:val="008C3413"/>
    <w:rsid w:val="00962C42"/>
    <w:rsid w:val="00964625"/>
    <w:rsid w:val="00A504D5"/>
    <w:rsid w:val="00B30B27"/>
    <w:rsid w:val="00B833DF"/>
    <w:rsid w:val="00C43D97"/>
    <w:rsid w:val="00CA4E68"/>
    <w:rsid w:val="00DA27F3"/>
    <w:rsid w:val="00DB67E4"/>
    <w:rsid w:val="00DC64E9"/>
    <w:rsid w:val="00E867D7"/>
    <w:rsid w:val="00F805A9"/>
    <w:rsid w:val="00FC7C85"/>
    <w:rsid w:val="00FD0C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472D3"/>
  <w15:docId w15:val="{3B171F89-F7C4-7143-8519-72C5646E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s-AR"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480" w:after="120"/>
      <w:outlineLvl w:val="0"/>
    </w:pPr>
    <w:rPr>
      <w:rFonts w:ascii="Arial" w:eastAsia="Arial" w:hAnsi="Arial" w:cs="Arial"/>
      <w:b/>
      <w:bCs/>
      <w:color w:val="2E7D32"/>
      <w:sz w:val="26"/>
      <w:szCs w:val="26"/>
    </w:rPr>
  </w:style>
  <w:style w:type="paragraph" w:styleId="Ttulo2">
    <w:name w:val="heading 2"/>
    <w:uiPriority w:val="9"/>
    <w:semiHidden/>
    <w:unhideWhenUsed/>
    <w:qFormat/>
    <w:pPr>
      <w:spacing w:before="320" w:after="100"/>
      <w:outlineLvl w:val="1"/>
    </w:pPr>
    <w:rPr>
      <w:rFonts w:ascii="Arial" w:eastAsia="Arial" w:hAnsi="Arial" w:cs="Arial"/>
      <w:b/>
      <w:bCs/>
      <w:color w:val="2E7D32"/>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0D3F4B"/>
    <w:pPr>
      <w:tabs>
        <w:tab w:val="center" w:pos="4419"/>
        <w:tab w:val="right" w:pos="8838"/>
      </w:tabs>
    </w:pPr>
  </w:style>
  <w:style w:type="character" w:customStyle="1" w:styleId="EncabezadoCar">
    <w:name w:val="Encabezado Car"/>
    <w:basedOn w:val="Fuentedeprrafopredeter"/>
    <w:link w:val="Encabezado"/>
    <w:uiPriority w:val="99"/>
    <w:rsid w:val="000D3F4B"/>
  </w:style>
  <w:style w:type="paragraph" w:styleId="Piedepgina">
    <w:name w:val="footer"/>
    <w:basedOn w:val="Normal"/>
    <w:link w:val="PiedepginaCar"/>
    <w:uiPriority w:val="99"/>
    <w:unhideWhenUsed/>
    <w:rsid w:val="000D3F4B"/>
    <w:pPr>
      <w:tabs>
        <w:tab w:val="center" w:pos="4419"/>
        <w:tab w:val="right" w:pos="8838"/>
      </w:tabs>
    </w:pPr>
  </w:style>
  <w:style w:type="character" w:customStyle="1" w:styleId="PiedepginaCar">
    <w:name w:val="Pie de página Car"/>
    <w:basedOn w:val="Fuentedeprrafopredeter"/>
    <w:link w:val="Piedepgina"/>
    <w:uiPriority w:val="99"/>
    <w:rsid w:val="000D3F4B"/>
  </w:style>
  <w:style w:type="character" w:styleId="Mencinsinresolver">
    <w:name w:val="Unresolved Mention"/>
    <w:basedOn w:val="Fuentedeprrafopredeter"/>
    <w:uiPriority w:val="99"/>
    <w:semiHidden/>
    <w:unhideWhenUsed/>
    <w:rsid w:val="001F54BE"/>
    <w:rPr>
      <w:color w:val="605E5C"/>
      <w:shd w:val="clear" w:color="auto" w:fill="E1DFDD"/>
    </w:rPr>
  </w:style>
  <w:style w:type="paragraph" w:styleId="Revisin">
    <w:name w:val="Revision"/>
    <w:hidden/>
    <w:uiPriority w:val="99"/>
    <w:semiHidden/>
    <w:rsid w:val="00403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uce.gob.a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2954</Words>
  <Characters>16247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Prensa BR+ Argentina</cp:lastModifiedBy>
  <cp:revision>6</cp:revision>
  <dcterms:created xsi:type="dcterms:W3CDTF">2026-07-17T15:28:00Z</dcterms:created>
  <dcterms:modified xsi:type="dcterms:W3CDTF">2026-08-06T19:49:00Z</dcterms:modified>
</cp:coreProperties>
</file>